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31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26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黑体" w:hAnsi="黑体" w:eastAsia="黑体"/>
                <w:sz w:val="21"/>
                <w:szCs w:val="21"/>
              </w:rPr>
              <w:t xml:space="preserve">ICS  </w:t>
            </w:r>
          </w:p>
        </w:tc>
        <w:tc>
          <w:tcPr>
            <w:tcW w:w="2610"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宋体" w:hAnsi="宋体"/>
                <w:sz w:val="28"/>
                <w:szCs w:val="28"/>
              </w:rPr>
              <w:drawing>
                <wp:anchor distT="0" distB="0" distL="114300" distR="114300" simplePos="0" relativeHeight="251661312" behindDoc="1" locked="0" layoutInCell="1" allowOverlap="1">
                  <wp:simplePos x="0" y="0"/>
                  <wp:positionH relativeFrom="column">
                    <wp:posOffset>3482340</wp:posOffset>
                  </wp:positionH>
                  <wp:positionV relativeFrom="margin">
                    <wp:posOffset>1905</wp:posOffset>
                  </wp:positionV>
                  <wp:extent cx="2162810" cy="962025"/>
                  <wp:effectExtent l="0" t="0" r="8890" b="952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162810" cy="962025"/>
                          </a:xfrm>
                          <a:prstGeom prst="rect">
                            <a:avLst/>
                          </a:prstGeom>
                          <a:noFill/>
                          <a:ln>
                            <a:noFill/>
                          </a:ln>
                        </pic:spPr>
                      </pic:pic>
                    </a:graphicData>
                  </a:graphic>
                </wp:anchor>
              </w:drawing>
            </w:r>
            <w:r>
              <w:rPr>
                <w:rFonts w:ascii="黑体" w:hAnsi="黑体" w:eastAsia="黑体"/>
                <w:sz w:val="21"/>
                <w:szCs w:val="21"/>
              </w:rPr>
              <w:t>43.040.30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t xml:space="preserve">CCS  </w:t>
            </w:r>
          </w:p>
        </w:tc>
        <w:tc>
          <w:tcPr>
            <w:tcW w:w="2610"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0"/>
                    <w:framePr w:wrap="notBeside" w:vAnchor="page" w:hAnchor="page" w:x="1372" w:y="568"/>
                    <w:ind w:right="1724"/>
                    <w:jc w:val="both"/>
                    <w:rPr>
                      <w:rFonts w:ascii="宋体" w:hAnsi="宋体"/>
                      <w:sz w:val="28"/>
                      <w:szCs w:val="28"/>
                    </w:rPr>
                  </w:pPr>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84"/>
                  </w:textInput>
                </w:ffData>
              </w:fldChar>
            </w:r>
            <w:bookmarkStart w:id="0"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84</w:t>
            </w:r>
            <w:r>
              <w:rPr>
                <w:rFonts w:ascii="黑体" w:hAnsi="黑体" w:eastAsia="黑体"/>
                <w:sz w:val="21"/>
                <w:szCs w:val="21"/>
              </w:rPr>
              <w:fldChar w:fldCharType="end"/>
            </w:r>
            <w:bookmarkEnd w:id="0"/>
          </w:p>
        </w:tc>
      </w:tr>
    </w:tbl>
    <w:p>
      <w:pPr>
        <w:pStyle w:val="151"/>
        <w:framePr w:w="6804" w:wrap="auto" w:vAnchor="text" w:hAnchor="page" w:x="2784" w:y="427"/>
        <w:rPr>
          <w:rFonts w:ascii="Times New Roman" w:hAnsi="Times New Roman"/>
          <w:sz w:val="72"/>
        </w:rPr>
      </w:pPr>
      <w:bookmarkStart w:id="1" w:name="_Hlk26473981"/>
      <w:r>
        <w:rPr>
          <w:rFonts w:hint="eastAsia"/>
          <w:sz w:val="72"/>
        </w:rPr>
        <w:t>团体标</w:t>
      </w:r>
      <w:r>
        <w:rPr>
          <w:rFonts w:hint="eastAsia" w:ascii="Times New Roman" w:hAnsi="Times New Roman"/>
          <w:sz w:val="72"/>
        </w:rPr>
        <w:t>准</w:t>
      </w:r>
    </w:p>
    <w:bookmarkEnd w:id="1"/>
    <w:p>
      <w:pPr>
        <w:pStyle w:val="196"/>
      </w:pPr>
      <w:r>
        <w:t>T/</w:t>
      </w:r>
      <w:r>
        <w:fldChar w:fldCharType="begin">
          <w:ffData>
            <w:name w:val="文字1"/>
            <w:enabled/>
            <w:calcOnExit w:val="0"/>
            <w:textInput>
              <w:default w:val="ZZB"/>
            </w:textInput>
          </w:ffData>
        </w:fldChar>
      </w:r>
      <w:bookmarkStart w:id="2" w:name="文字1"/>
      <w:r>
        <w:instrText xml:space="preserve"> FORMTEXT </w:instrText>
      </w:r>
      <w:r>
        <w:fldChar w:fldCharType="separate"/>
      </w:r>
      <w:r>
        <w:t>ZZB</w:t>
      </w:r>
      <w:r>
        <w:fldChar w:fldCharType="end"/>
      </w:r>
      <w:bookmarkEnd w:id="2"/>
      <w:r>
        <w:t xml:space="preserve"> </w:t>
      </w:r>
      <w:r>
        <w:fldChar w:fldCharType="begin">
          <w:ffData>
            <w:name w:val="NSTD_CODE_F"/>
            <w:enabled/>
            <w:calcOnExit w:val="0"/>
            <w:textInput>
              <w:default w:val="XXXX"/>
            </w:textInput>
          </w:ffData>
        </w:fldChar>
      </w:r>
      <w:bookmarkStart w:id="3" w:name="NSTD_CODE_F"/>
      <w:r>
        <w:instrText xml:space="preserve"> FORMTEXT </w:instrText>
      </w:r>
      <w:r>
        <w:fldChar w:fldCharType="separate"/>
      </w:r>
      <w:r>
        <w:t>XXXX</w:t>
      </w:r>
      <w:r>
        <w:fldChar w:fldCharType="end"/>
      </w:r>
      <w:bookmarkEnd w:id="3"/>
      <w:r>
        <w:rPr>
          <w:rFonts w:hAnsi="黑体"/>
        </w:rPr>
        <w:t>—</w:t>
      </w:r>
      <w:r>
        <w:fldChar w:fldCharType="begin">
          <w:ffData>
            <w:name w:val="NSTD_CODE_B"/>
            <w:enabled/>
            <w:calcOnExit w:val="0"/>
            <w:textInput>
              <w:default w:val="XXXX"/>
            </w:textInput>
          </w:ffData>
        </w:fldChar>
      </w:r>
      <w:bookmarkStart w:id="4" w:name="NSTD_CODE_B"/>
      <w:r>
        <w:instrText xml:space="preserve"> FORMTEXT </w:instrText>
      </w:r>
      <w:r>
        <w:fldChar w:fldCharType="separate"/>
      </w:r>
      <w:r>
        <w:t>XXXX</w:t>
      </w:r>
      <w:r>
        <w:fldChar w:fldCharType="end"/>
      </w:r>
      <w:bookmarkEnd w:id="4"/>
    </w:p>
    <w:p>
      <w:pPr>
        <w:pStyle w:val="197"/>
        <w:rPr>
          <w:rFonts w:hAnsi="黑体"/>
        </w:rPr>
      </w:pPr>
      <w:r>
        <w:rPr>
          <w:rFonts w:hAnsi="黑体"/>
        </w:rPr>
        <w:fldChar w:fldCharType="begin">
          <w:ffData>
            <w:name w:val="OSTD_CODE"/>
            <w:enabled/>
            <w:calcOnExit w:val="0"/>
            <w:textInput/>
          </w:ffData>
        </w:fldChar>
      </w:r>
      <w:bookmarkStart w:id="5"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5"/>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智能车位锁"/>
            </w:textInput>
          </w:ffData>
        </w:fldChar>
      </w:r>
      <w:bookmarkStart w:id="6" w:name="CSTD_NAME"/>
      <w:r>
        <w:instrText xml:space="preserve"> FORMTEXT </w:instrText>
      </w:r>
      <w:r>
        <w:fldChar w:fldCharType="separate"/>
      </w:r>
      <w:r>
        <w:rPr>
          <w:rFonts w:hint="eastAsia"/>
        </w:rPr>
        <w:t>智能车位锁</w:t>
      </w:r>
      <w:r>
        <w:fldChar w:fldCharType="end"/>
      </w:r>
      <w:bookmarkEnd w:id="6"/>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Smart parking lock"/>
            </w:textInput>
          </w:ffData>
        </w:fldChar>
      </w:r>
      <w:bookmarkStart w:id="7" w:name="ESTD_NAME"/>
      <w:r>
        <w:rPr>
          <w:rFonts w:eastAsia="黑体"/>
          <w:szCs w:val="28"/>
        </w:rPr>
        <w:instrText xml:space="preserve"> FORMTEXT </w:instrText>
      </w:r>
      <w:r>
        <w:rPr>
          <w:rFonts w:eastAsia="黑体"/>
          <w:szCs w:val="28"/>
        </w:rPr>
        <w:fldChar w:fldCharType="separate"/>
      </w:r>
      <w:r>
        <w:rPr>
          <w:rFonts w:eastAsia="黑体"/>
          <w:szCs w:val="28"/>
        </w:rPr>
        <w:t>Smart parking lock</w:t>
      </w:r>
      <w:r>
        <w:rPr>
          <w:rFonts w:eastAsia="黑体"/>
          <w:szCs w:val="28"/>
        </w:rPr>
        <w:fldChar w:fldCharType="end"/>
      </w:r>
      <w:bookmarkEnd w:id="7"/>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8" w:name="下拉1"/>
      <w:r>
        <w:rPr>
          <w:sz w:val="24"/>
          <w:szCs w:val="28"/>
        </w:rPr>
        <w:instrText xml:space="preserve"> FORMDROPDOWN </w:instrText>
      </w:r>
      <w:r>
        <w:rPr>
          <w:sz w:val="24"/>
          <w:szCs w:val="28"/>
        </w:rPr>
        <w:fldChar w:fldCharType="separate"/>
      </w:r>
      <w:r>
        <w:rPr>
          <w:sz w:val="24"/>
          <w:szCs w:val="28"/>
        </w:rPr>
        <w:fldChar w:fldCharType="end"/>
      </w:r>
      <w:bookmarkEnd w:id="8"/>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9"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9"/>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Pr>
          <w:b/>
          <w:sz w:val="21"/>
          <w:szCs w:val="28"/>
        </w:rPr>
        <w:fldChar w:fldCharType="separate"/>
      </w:r>
      <w:r>
        <w:rPr>
          <w:b/>
          <w:sz w:val="21"/>
          <w:szCs w:val="28"/>
        </w:rPr>
        <w:fldChar w:fldCharType="end"/>
      </w:r>
      <w:bookmarkEnd w:id="10"/>
    </w:p>
    <w:p>
      <w:pPr>
        <w:pStyle w:val="194"/>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实施</w:t>
      </w:r>
    </w:p>
    <w:p>
      <w:pPr>
        <w:framePr w:w="7938" w:h="1134" w:hRule="exact" w:hSpace="125" w:vSpace="181" w:wrap="around" w:vAnchor="page" w:hAnchor="page" w:x="2150" w:y="15310" w:anchorLock="1"/>
        <w:widowControl/>
        <w:adjustRightInd/>
        <w:spacing w:line="0" w:lineRule="atLeast"/>
        <w:jc w:val="center"/>
        <w:rPr>
          <w:rFonts w:ascii="黑体" w:hAnsi="Times New Roman" w:eastAsia="黑体"/>
          <w:spacing w:val="20"/>
          <w:w w:val="135"/>
          <w:kern w:val="0"/>
          <w:sz w:val="28"/>
          <w:szCs w:val="20"/>
        </w:rPr>
      </w:pPr>
      <w:r>
        <w:rPr>
          <w:rFonts w:hint="eastAsia" w:ascii="黑体" w:hAnsi="Times New Roman" w:eastAsia="黑体"/>
          <w:spacing w:val="20"/>
          <w:w w:val="135"/>
          <w:kern w:val="0"/>
          <w:sz w:val="28"/>
          <w:szCs w:val="20"/>
        </w:rPr>
        <w:t>浙江省品牌建设联合会</w:t>
      </w:r>
      <w:r>
        <w:rPr>
          <w:rFonts w:hint="eastAsia" w:ascii="黑体" w:hAnsi="Times New Roman" w:eastAsia="黑体"/>
          <w:kern w:val="0"/>
          <w:sz w:val="28"/>
          <w:szCs w:val="20"/>
        </w:rPr>
        <w:t>  </w:t>
      </w:r>
      <w:r>
        <w:rPr>
          <w:rFonts w:hint="eastAsia" w:ascii="黑体" w:hAnsi="Times New Roman" w:eastAsia="黑体"/>
          <w:spacing w:val="85"/>
          <w:kern w:val="0"/>
          <w:position w:val="3"/>
          <w:sz w:val="28"/>
          <w:szCs w:val="28"/>
        </w:rPr>
        <w:t>发布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2"/>
        <w:spacing w:after="360"/>
        <w:rPr>
          <w:rFonts w:hint="eastAsia"/>
        </w:rPr>
      </w:pPr>
      <w:bookmarkStart w:id="17" w:name="BookMark1"/>
      <w:bookmarkStart w:id="18" w:name="_Toc116395218"/>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"_Toc116543645" </w:instrText>
      </w:r>
      <w:r>
        <w:fldChar w:fldCharType="separate"/>
      </w:r>
      <w:r>
        <w:rPr>
          <w:rStyle w:val="32"/>
        </w:rPr>
        <w:t>前言</w:t>
      </w:r>
      <w:r>
        <w:tab/>
      </w:r>
      <w:r>
        <w:fldChar w:fldCharType="begin"/>
      </w:r>
      <w:r>
        <w:instrText xml:space="preserve"> PAGEREF _Toc116543645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"_Toc116543646" </w:instrText>
      </w:r>
      <w:r>
        <w:fldChar w:fldCharType="separate"/>
      </w:r>
      <w:r>
        <w:rPr>
          <w:rStyle w:val="32"/>
        </w:rPr>
        <w:t>1  范围</w:t>
      </w:r>
      <w:r>
        <w:tab/>
      </w:r>
      <w:r>
        <w:fldChar w:fldCharType="begin"/>
      </w:r>
      <w:r>
        <w:instrText xml:space="preserve"> PAGEREF _Toc116543646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"_Toc116543647" </w:instrText>
      </w:r>
      <w:r>
        <w:fldChar w:fldCharType="separate"/>
      </w:r>
      <w:r>
        <w:rPr>
          <w:rStyle w:val="32"/>
        </w:rPr>
        <w:t>2  规范性引用文件</w:t>
      </w:r>
      <w:r>
        <w:tab/>
      </w:r>
      <w:r>
        <w:fldChar w:fldCharType="begin"/>
      </w:r>
      <w:r>
        <w:instrText xml:space="preserve"> PAGEREF _Toc116543647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"_Toc116543648" </w:instrText>
      </w:r>
      <w:r>
        <w:fldChar w:fldCharType="separate"/>
      </w:r>
      <w:r>
        <w:rPr>
          <w:rStyle w:val="32"/>
        </w:rPr>
        <w:t>3  术语和定义</w:t>
      </w:r>
      <w:r>
        <w:tab/>
      </w:r>
      <w:r>
        <w:fldChar w:fldCharType="begin"/>
      </w:r>
      <w:r>
        <w:instrText xml:space="preserve"> PAGEREF _Toc116543648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"_Toc116543649" </w:instrText>
      </w:r>
      <w:r>
        <w:fldChar w:fldCharType="separate"/>
      </w:r>
      <w:r>
        <w:rPr>
          <w:rStyle w:val="32"/>
        </w:rPr>
        <w:t>4  基本要求</w:t>
      </w:r>
      <w:r>
        <w:tab/>
      </w:r>
      <w:r>
        <w:fldChar w:fldCharType="begin"/>
      </w:r>
      <w:r>
        <w:instrText xml:space="preserve"> PAGEREF _Toc116543649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"_Toc116543650" </w:instrText>
      </w:r>
      <w:r>
        <w:fldChar w:fldCharType="separate"/>
      </w:r>
      <w:r>
        <w:rPr>
          <w:rStyle w:val="32"/>
        </w:rPr>
        <w:t>5  技术要求</w:t>
      </w:r>
      <w:r>
        <w:tab/>
      </w:r>
      <w:r>
        <w:fldChar w:fldCharType="begin"/>
      </w:r>
      <w:r>
        <w:instrText xml:space="preserve"> PAGEREF _Toc116543650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"_Toc116543651" </w:instrText>
      </w:r>
      <w:r>
        <w:fldChar w:fldCharType="separate"/>
      </w:r>
      <w:r>
        <w:rPr>
          <w:rStyle w:val="32"/>
        </w:rPr>
        <w:t>6  试验方法</w:t>
      </w:r>
      <w:r>
        <w:tab/>
      </w:r>
      <w:r>
        <w:fldChar w:fldCharType="begin"/>
      </w:r>
      <w:r>
        <w:instrText xml:space="preserve"> PAGEREF _Toc116543651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"_Toc116543652" </w:instrText>
      </w:r>
      <w:r>
        <w:fldChar w:fldCharType="separate"/>
      </w:r>
      <w:r>
        <w:rPr>
          <w:rStyle w:val="32"/>
        </w:rPr>
        <w:t>7  检验规则</w:t>
      </w:r>
      <w:r>
        <w:tab/>
      </w:r>
      <w:r>
        <w:fldChar w:fldCharType="begin"/>
      </w:r>
      <w:r>
        <w:instrText xml:space="preserve"> PAGEREF _Toc116543652 \h </w:instrText>
      </w:r>
      <w:r>
        <w:fldChar w:fldCharType="separate"/>
      </w:r>
      <w:r>
        <w:t>6</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"_Toc116543653" </w:instrText>
      </w:r>
      <w:r>
        <w:fldChar w:fldCharType="separate"/>
      </w:r>
      <w:r>
        <w:rPr>
          <w:rStyle w:val="32"/>
        </w:rPr>
        <w:t>8  标志、包装、运输和贮存</w:t>
      </w:r>
      <w:r>
        <w:tab/>
      </w:r>
      <w:r>
        <w:fldChar w:fldCharType="begin"/>
      </w:r>
      <w:r>
        <w:instrText xml:space="preserve"> PAGEREF _Toc116543653 \h </w:instrText>
      </w:r>
      <w:r>
        <w:fldChar w:fldCharType="separate"/>
      </w:r>
      <w:r>
        <w:t>7</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"_Toc116543654" </w:instrText>
      </w:r>
      <w:r>
        <w:fldChar w:fldCharType="separate"/>
      </w:r>
      <w:r>
        <w:rPr>
          <w:rStyle w:val="32"/>
          <w:rFonts w:hAnsi="宋体" w:cs="宋体"/>
        </w:rPr>
        <w:t xml:space="preserve">9 </w:t>
      </w:r>
      <w:r>
        <w:rPr>
          <w:rStyle w:val="32"/>
        </w:rPr>
        <w:t xml:space="preserve"> 质量承诺</w:t>
      </w:r>
      <w:r>
        <w:tab/>
      </w:r>
      <w:r>
        <w:fldChar w:fldCharType="begin"/>
      </w:r>
      <w:r>
        <w:instrText xml:space="preserve"> PAGEREF _Toc116543654 \h </w:instrText>
      </w:r>
      <w:r>
        <w:fldChar w:fldCharType="separate"/>
      </w:r>
      <w:r>
        <w:t>7</w:t>
      </w:r>
      <w:r>
        <w:fldChar w:fldCharType="end"/>
      </w:r>
      <w:r>
        <w:fldChar w:fldCharType="end"/>
      </w:r>
    </w:p>
    <w:p>
      <w:pPr>
        <w:pStyle w:val="92"/>
        <w:spacing w:after="36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17"/>
    <w:p>
      <w:pPr>
        <w:pStyle w:val="90"/>
        <w:spacing w:after="360"/>
      </w:pPr>
      <w:bookmarkStart w:id="19" w:name="_Toc116543645"/>
      <w:bookmarkStart w:id="20" w:name="BookMark2"/>
      <w:r>
        <w:rPr>
          <w:spacing w:val="320"/>
        </w:rPr>
        <w:t>前</w:t>
      </w:r>
      <w:r>
        <w:t>言</w:t>
      </w:r>
      <w:bookmarkEnd w:id="18"/>
      <w:bookmarkEnd w:id="19"/>
    </w:p>
    <w:p>
      <w:pPr>
        <w:pStyle w:val="231"/>
      </w:pPr>
      <w:r>
        <w:rPr>
          <w:rFonts w:hint="eastAsia"/>
        </w:rPr>
        <w:t>本文件依据GB/T 1.1－2020《标准化工作导则 第1部分：标准化文件的结构和起草规则》给出的规则进行起草。</w:t>
      </w:r>
    </w:p>
    <w:p>
      <w:pPr>
        <w:pStyle w:val="231"/>
      </w:pPr>
      <w:r>
        <w:rPr>
          <w:rFonts w:hint="eastAsia"/>
        </w:rPr>
        <w:t>请注意本文件的某些内容可能涉及专利。本文件的发布机构不承担识别这些专利的责任。</w:t>
      </w:r>
    </w:p>
    <w:p>
      <w:pPr>
        <w:pStyle w:val="231"/>
      </w:pPr>
      <w:r>
        <w:rPr>
          <w:rFonts w:hint="eastAsia"/>
        </w:rPr>
        <w:t>本文件由浙江省品牌建设联合会提出并归口。</w:t>
      </w:r>
    </w:p>
    <w:p>
      <w:pPr>
        <w:pStyle w:val="231"/>
      </w:pPr>
      <w:r>
        <w:rPr>
          <w:rFonts w:hint="eastAsia"/>
        </w:rPr>
        <w:t>本文件由       牵头组织制定。</w:t>
      </w:r>
    </w:p>
    <w:p>
      <w:pPr>
        <w:pStyle w:val="231"/>
      </w:pPr>
      <w:r>
        <w:rPr>
          <w:rFonts w:hint="eastAsia"/>
        </w:rPr>
        <w:t xml:space="preserve">本文件主要起草单位： </w:t>
      </w:r>
    </w:p>
    <w:p>
      <w:pPr>
        <w:pStyle w:val="231"/>
        <w:rPr>
          <w:szCs w:val="22"/>
        </w:rPr>
      </w:pPr>
      <w:r>
        <w:rPr>
          <w:rFonts w:hint="eastAsia"/>
          <w:szCs w:val="22"/>
        </w:rPr>
        <w:t>本文件参与起草单位：                                （排名不分先后）。</w:t>
      </w:r>
    </w:p>
    <w:p>
      <w:pPr>
        <w:pStyle w:val="231"/>
        <w:rPr>
          <w:szCs w:val="22"/>
        </w:rPr>
      </w:pPr>
      <w:r>
        <w:rPr>
          <w:rFonts w:hint="eastAsia"/>
          <w:szCs w:val="22"/>
        </w:rPr>
        <w:t xml:space="preserve">本文件主要起草人：  </w:t>
      </w:r>
    </w:p>
    <w:p>
      <w:pPr>
        <w:pStyle w:val="231"/>
        <w:rPr>
          <w:szCs w:val="22"/>
        </w:rPr>
      </w:pPr>
      <w:r>
        <w:rPr>
          <w:rFonts w:hint="eastAsia"/>
          <w:szCs w:val="22"/>
        </w:rPr>
        <w:t>本文件评审专家组长：</w:t>
      </w:r>
    </w:p>
    <w:p>
      <w:pPr>
        <w:pStyle w:val="231"/>
      </w:pPr>
      <w:r>
        <w:rPr>
          <w:rFonts w:hint="eastAsia"/>
          <w:szCs w:val="22"/>
        </w:rPr>
        <w:t>本文件由       负责解释。</w:t>
      </w:r>
    </w:p>
    <w:p>
      <w:pPr>
        <w:pStyle w:val="57"/>
        <w:ind w:firstLine="420"/>
        <w:sectPr>
          <w:pgSz w:w="11906" w:h="16838"/>
          <w:pgMar w:top="1928" w:right="1134" w:bottom="1134" w:left="1134" w:header="1418" w:footer="1134" w:gutter="284"/>
          <w:pgNumType w:fmt="upperRoman"/>
          <w:cols w:space="425" w:num="1"/>
          <w:formProt w:val="0"/>
          <w:docGrid w:linePitch="312" w:charSpace="0"/>
        </w:sectPr>
      </w:pPr>
    </w:p>
    <w:bookmarkEnd w:id="20"/>
    <w:p>
      <w:pPr>
        <w:spacing w:line="20" w:lineRule="exact"/>
        <w:jc w:val="center"/>
        <w:rPr>
          <w:rFonts w:ascii="黑体" w:hAnsi="黑体" w:eastAsia="黑体"/>
          <w:sz w:val="32"/>
          <w:szCs w:val="32"/>
        </w:rPr>
      </w:pPr>
      <w:bookmarkStart w:id="21" w:name="BookMark4"/>
    </w:p>
    <w:p>
      <w:pPr>
        <w:spacing w:line="20" w:lineRule="exact"/>
        <w:jc w:val="center"/>
        <w:rPr>
          <w:rFonts w:ascii="黑体" w:hAnsi="黑体" w:eastAsia="黑体"/>
          <w:sz w:val="32"/>
          <w:szCs w:val="32"/>
        </w:rPr>
      </w:pPr>
    </w:p>
    <w:sdt>
      <w:sdtPr>
        <w:tag w:val="NEW_STAND_NAME"/>
        <w:id w:val="595910757"/>
        <w:lock w:val="sdtLocked"/>
        <w:placeholder>
          <w:docPart w:val="B970273A996B4C20A03D140FB090BE2F"/>
        </w:placeholder>
      </w:sdtPr>
      <w:sdtContent>
        <w:p>
          <w:pPr>
            <w:pStyle w:val="178"/>
            <w:spacing w:before="240" w:beforeLines="100" w:after="528" w:afterLines="220"/>
          </w:pPr>
          <w:bookmarkStart w:id="22" w:name="NEW_STAND_NAME"/>
          <w:r>
            <w:rPr>
              <w:rFonts w:hint="eastAsia"/>
            </w:rPr>
            <w:t>智能车位锁</w:t>
          </w:r>
        </w:p>
      </w:sdtContent>
    </w:sdt>
    <w:bookmarkEnd w:id="22"/>
    <w:p>
      <w:pPr>
        <w:pStyle w:val="105"/>
        <w:spacing w:before="240" w:after="240"/>
      </w:pPr>
      <w:bookmarkStart w:id="23" w:name="_Toc26718930"/>
      <w:bookmarkStart w:id="24" w:name="_Toc97192964"/>
      <w:bookmarkStart w:id="25" w:name="_Toc116395219"/>
      <w:bookmarkStart w:id="26" w:name="_Toc26986771"/>
      <w:bookmarkStart w:id="27" w:name="_Toc24884218"/>
      <w:bookmarkStart w:id="28" w:name="_Toc26986530"/>
      <w:bookmarkStart w:id="29" w:name="_Toc17233333"/>
      <w:bookmarkStart w:id="30" w:name="_Toc24884211"/>
      <w:bookmarkStart w:id="31" w:name="_Toc26648465"/>
      <w:bookmarkStart w:id="32" w:name="_Toc116543646"/>
      <w:bookmarkStart w:id="33" w:name="_Toc17233325"/>
      <w:r>
        <w:rPr>
          <w:rFonts w:hint="eastAsia"/>
        </w:rPr>
        <w:t>范围</w:t>
      </w:r>
      <w:bookmarkEnd w:id="23"/>
      <w:bookmarkEnd w:id="24"/>
      <w:bookmarkEnd w:id="25"/>
      <w:bookmarkEnd w:id="26"/>
      <w:bookmarkEnd w:id="27"/>
      <w:bookmarkEnd w:id="28"/>
      <w:bookmarkEnd w:id="29"/>
      <w:bookmarkEnd w:id="30"/>
      <w:bookmarkEnd w:id="31"/>
      <w:bookmarkEnd w:id="32"/>
      <w:bookmarkEnd w:id="33"/>
    </w:p>
    <w:p>
      <w:pPr>
        <w:pStyle w:val="57"/>
        <w:ind w:firstLine="420"/>
      </w:pPr>
      <w:bookmarkStart w:id="34" w:name="_Toc17233326"/>
      <w:bookmarkStart w:id="35" w:name="_Toc17233334"/>
      <w:bookmarkStart w:id="36" w:name="_Toc26648466"/>
      <w:bookmarkStart w:id="37" w:name="_Toc24884212"/>
      <w:bookmarkStart w:id="38" w:name="_Toc24884219"/>
      <w:r>
        <w:rPr>
          <w:rFonts w:hint="eastAsia"/>
        </w:rPr>
        <w:t>本文件规定了智能车位锁（以下简称“车位锁”）的术语和定义、基本要求、技术要求、试验方法、检验规则、包装、标志、运输和贮存、质量承诺。</w:t>
      </w:r>
    </w:p>
    <w:p>
      <w:pPr>
        <w:pStyle w:val="57"/>
        <w:ind w:firstLine="420"/>
      </w:pPr>
      <w:r>
        <w:rPr>
          <w:rFonts w:hint="eastAsia"/>
        </w:rPr>
        <w:t>本文件适用于私家车位、城市公共车位用智能车位锁。</w:t>
      </w:r>
    </w:p>
    <w:p>
      <w:pPr>
        <w:pStyle w:val="105"/>
        <w:spacing w:before="240" w:after="240"/>
      </w:pPr>
      <w:bookmarkStart w:id="39" w:name="_Toc116543647"/>
      <w:bookmarkStart w:id="40" w:name="_Toc26718931"/>
      <w:bookmarkStart w:id="41" w:name="_Toc26986531"/>
      <w:bookmarkStart w:id="42" w:name="_Toc97192965"/>
      <w:bookmarkStart w:id="43" w:name="_Toc26986772"/>
      <w:bookmarkStart w:id="44" w:name="_Toc116395220"/>
      <w:r>
        <w:rPr>
          <w:rFonts w:hint="eastAsia"/>
        </w:rPr>
        <w:t>规范性引用文件</w:t>
      </w:r>
      <w:bookmarkEnd w:id="34"/>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4867450C93944C7097951F86D6639F7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pPr>
      <w:r>
        <w:rPr>
          <w:rFonts w:hint="eastAsia"/>
        </w:rPr>
        <w:t>GB/T 191  包装储运图示标志</w:t>
      </w:r>
    </w:p>
    <w:p>
      <w:pPr>
        <w:pStyle w:val="57"/>
        <w:ind w:firstLine="420"/>
      </w:pPr>
      <w:r>
        <w:t xml:space="preserve">GB/T 1690  </w:t>
      </w:r>
      <w:r>
        <w:rPr>
          <w:rFonts w:hint="eastAsia"/>
        </w:rPr>
        <w:t>硫化橡胶或热塑性橡胶 耐液体试验方法</w:t>
      </w:r>
    </w:p>
    <w:p>
      <w:pPr>
        <w:pStyle w:val="57"/>
        <w:ind w:firstLine="420"/>
      </w:pPr>
      <w:r>
        <w:rPr>
          <w:rFonts w:hint="eastAsia"/>
        </w:rPr>
        <w:t>GB/T 2423.1  电工电子产品环境试验 第2部分：试验方法 试验A：低温</w:t>
      </w:r>
    </w:p>
    <w:p>
      <w:pPr>
        <w:pStyle w:val="57"/>
        <w:ind w:firstLine="420"/>
      </w:pPr>
      <w:r>
        <w:rPr>
          <w:rFonts w:hint="eastAsia"/>
        </w:rPr>
        <w:t>GB/T 2423.2  电工电子产品环境试验 第2部分：试验方法 试验B：高温</w:t>
      </w:r>
    </w:p>
    <w:p>
      <w:pPr>
        <w:pStyle w:val="57"/>
        <w:ind w:firstLine="420"/>
      </w:pPr>
      <w:r>
        <w:rPr>
          <w:rFonts w:hint="eastAsia"/>
        </w:rPr>
        <w:t>GB/T 2423.3  环境试验 第2部分：试验方法 试验Cab：恒定湿热试验</w:t>
      </w:r>
    </w:p>
    <w:p>
      <w:pPr>
        <w:pStyle w:val="57"/>
        <w:ind w:firstLine="420"/>
      </w:pPr>
      <w:r>
        <w:rPr>
          <w:rFonts w:hint="eastAsia"/>
        </w:rPr>
        <w:t>GB/T 2423.</w:t>
      </w:r>
      <w:r>
        <w:t>5</w:t>
      </w:r>
      <w:r>
        <w:rPr>
          <w:rFonts w:hint="eastAsia"/>
        </w:rPr>
        <w:t xml:space="preserve">  环境试验 第2部分:试验方法 试验Ea和导则:冲击</w:t>
      </w:r>
    </w:p>
    <w:p>
      <w:pPr>
        <w:pStyle w:val="57"/>
        <w:ind w:firstLine="420"/>
      </w:pPr>
      <w:r>
        <w:rPr>
          <w:rFonts w:hint="eastAsia"/>
        </w:rPr>
        <w:t>GB/T 2423.10  环境试验 第2部分：试验方法 试验Fc：振动（正弦）</w:t>
      </w:r>
    </w:p>
    <w:p>
      <w:pPr>
        <w:pStyle w:val="57"/>
        <w:ind w:firstLine="420"/>
      </w:pPr>
      <w:r>
        <w:rPr>
          <w:rFonts w:hint="eastAsia"/>
        </w:rPr>
        <w:t>GB/T 2689.2  寿命试验和加速寿命试验的图估计法（用于威布尔分布）</w:t>
      </w:r>
    </w:p>
    <w:p>
      <w:pPr>
        <w:pStyle w:val="57"/>
        <w:ind w:firstLine="420"/>
      </w:pPr>
      <w:r>
        <w:rPr>
          <w:rFonts w:hint="eastAsia"/>
        </w:rPr>
        <w:t>GB/T 3511</w:t>
      </w:r>
      <w:r>
        <w:t xml:space="preserve">  </w:t>
      </w:r>
      <w:r>
        <w:rPr>
          <w:rFonts w:hint="eastAsia"/>
        </w:rPr>
        <w:t>硫化橡胶或热塑性橡胶 耐候性</w:t>
      </w:r>
    </w:p>
    <w:p>
      <w:pPr>
        <w:pStyle w:val="57"/>
        <w:ind w:firstLine="420"/>
      </w:pPr>
      <w:r>
        <w:rPr>
          <w:rFonts w:hint="eastAsia"/>
        </w:rPr>
        <w:t>GB/T 4208  外壳防护等级（IP代码）</w:t>
      </w:r>
    </w:p>
    <w:p>
      <w:pPr>
        <w:pStyle w:val="57"/>
        <w:ind w:firstLine="420"/>
      </w:pPr>
      <w:r>
        <w:rPr>
          <w:rFonts w:hint="eastAsia"/>
        </w:rPr>
        <w:t>GB/T 9254</w:t>
      </w:r>
      <w:r>
        <w:t>.1</w:t>
      </w:r>
      <w:r>
        <w:rPr>
          <w:rFonts w:hint="eastAsia"/>
        </w:rPr>
        <w:t xml:space="preserve">  信息技术设备、多媒体设备和接收机 电磁兼容 第1部分：发射要求</w:t>
      </w:r>
    </w:p>
    <w:p>
      <w:pPr>
        <w:pStyle w:val="57"/>
        <w:ind w:firstLine="420"/>
      </w:pPr>
      <w:r>
        <w:rPr>
          <w:rFonts w:hint="eastAsia"/>
          <w:lang w:bidi="ar"/>
        </w:rPr>
        <w:t>GB/T 16422.3</w:t>
      </w:r>
      <w:r>
        <w:rPr>
          <w:lang w:bidi="ar"/>
        </w:rPr>
        <w:t xml:space="preserve">  </w:t>
      </w:r>
      <w:r>
        <w:rPr>
          <w:rFonts w:hint="eastAsia"/>
          <w:lang w:bidi="ar"/>
        </w:rPr>
        <w:t>塑料 实验室光源暴露试验方法 第3部分：荧光紫外灯</w:t>
      </w:r>
    </w:p>
    <w:p>
      <w:pPr>
        <w:pStyle w:val="57"/>
        <w:ind w:firstLine="420"/>
      </w:pPr>
      <w:r>
        <w:rPr>
          <w:rFonts w:hint="eastAsia"/>
        </w:rPr>
        <w:t>GB/T 17626.3  电磁兼容 试验和测量技术 射频电磁场辐射抗扰度试验</w:t>
      </w:r>
    </w:p>
    <w:p>
      <w:pPr>
        <w:pStyle w:val="57"/>
        <w:ind w:firstLine="420"/>
      </w:pPr>
      <w:r>
        <w:rPr>
          <w:rFonts w:hint="eastAsia"/>
        </w:rPr>
        <w:t>GB/T 17626.8  电磁兼容 试验和测量技术 工频磁场抗扰度试验</w:t>
      </w:r>
    </w:p>
    <w:p>
      <w:pPr>
        <w:pStyle w:val="57"/>
        <w:ind w:firstLine="420"/>
      </w:pPr>
      <w:r>
        <w:rPr>
          <w:rFonts w:hint="eastAsia"/>
        </w:rPr>
        <w:t>G</w:t>
      </w:r>
      <w:r>
        <w:t xml:space="preserve">B/T 26572  </w:t>
      </w:r>
      <w:r>
        <w:rPr>
          <w:rFonts w:hint="eastAsia"/>
        </w:rPr>
        <w:t>电子电气产品中限用物质的限量要求</w:t>
      </w:r>
    </w:p>
    <w:p>
      <w:pPr>
        <w:pStyle w:val="105"/>
        <w:spacing w:before="240" w:after="240"/>
      </w:pPr>
      <w:bookmarkStart w:id="45" w:name="_Toc97192966"/>
      <w:bookmarkStart w:id="46" w:name="_Toc116395221"/>
      <w:bookmarkStart w:id="47" w:name="_Toc116543648"/>
      <w:r>
        <w:rPr>
          <w:rFonts w:hint="eastAsia"/>
          <w:szCs w:val="21"/>
        </w:rPr>
        <w:t>术语和定义</w:t>
      </w:r>
      <w:bookmarkEnd w:id="45"/>
      <w:bookmarkEnd w:id="46"/>
      <w:bookmarkEnd w:id="47"/>
    </w:p>
    <w:p>
      <w:pPr>
        <w:pStyle w:val="57"/>
        <w:ind w:firstLine="420"/>
        <w:rPr>
          <w:rFonts w:ascii="黑体" w:hAnsi="黑体" w:eastAsia="黑体"/>
        </w:rPr>
      </w:pPr>
      <w:bookmarkStart w:id="48" w:name="_Toc26986532"/>
      <w:bookmarkEnd w:id="48"/>
      <w:sdt>
        <w:sdtPr>
          <w:id w:val="-1909835108"/>
          <w:placeholder>
            <w:docPart w:val="F762683287B44C3EA8F04BFD969717D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r>
            <w:t>下列术语和定义适用于本文件。</w:t>
          </w:r>
        </w:sdtContent>
      </w:sdt>
    </w:p>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 xml:space="preserve">智能车位锁 </w:t>
      </w:r>
      <w:r>
        <w:rPr>
          <w:rFonts w:ascii="黑体" w:hAnsi="黑体" w:eastAsia="黑体"/>
        </w:rPr>
        <w:t xml:space="preserve"> </w:t>
      </w:r>
      <w:r>
        <w:rPr>
          <w:rFonts w:hint="eastAsia" w:ascii="黑体" w:hAnsi="黑体" w:eastAsia="黑体"/>
        </w:rPr>
        <w:t>s</w:t>
      </w:r>
      <w:r>
        <w:rPr>
          <w:rFonts w:ascii="黑体" w:hAnsi="黑体" w:eastAsia="黑体"/>
        </w:rPr>
        <w:t>mart parking lock</w:t>
      </w:r>
    </w:p>
    <w:p>
      <w:pPr>
        <w:pStyle w:val="57"/>
        <w:ind w:firstLine="420"/>
      </w:pPr>
      <w:r>
        <w:rPr>
          <w:rFonts w:hint="eastAsia"/>
        </w:rPr>
        <w:t>可用于对外无线通信、标识码自动识别、操作指令授权认证、锁杆施封和解封、数据安全传输，实现车位状态监控与报警、泊车扫码结算的车位锁具。</w:t>
      </w:r>
    </w:p>
    <w:p>
      <w:pPr>
        <w:pStyle w:val="105"/>
        <w:spacing w:before="240" w:after="240"/>
      </w:pPr>
      <w:bookmarkStart w:id="49" w:name="_Toc26967381"/>
      <w:bookmarkStart w:id="50" w:name="_Toc21697416"/>
      <w:bookmarkStart w:id="51" w:name="_Toc27400803"/>
      <w:bookmarkStart w:id="52" w:name="_Toc27643164"/>
      <w:bookmarkStart w:id="53" w:name="_Toc24722897"/>
      <w:bookmarkStart w:id="54" w:name="_Toc24724676"/>
      <w:bookmarkStart w:id="55" w:name="_Toc28701736"/>
      <w:bookmarkStart w:id="56" w:name="_Toc116543649"/>
      <w:bookmarkStart w:id="57" w:name="_Toc40087630"/>
      <w:bookmarkStart w:id="58" w:name="_Toc24546840"/>
      <w:bookmarkStart w:id="59" w:name="_Toc36715986"/>
      <w:bookmarkStart w:id="60" w:name="_Toc51751734"/>
      <w:bookmarkStart w:id="61" w:name="_Toc19187786"/>
      <w:bookmarkStart w:id="62" w:name="_Toc19621935"/>
      <w:bookmarkStart w:id="63" w:name="_Toc19518354"/>
      <w:bookmarkStart w:id="64" w:name="_Toc27641370"/>
      <w:bookmarkStart w:id="65" w:name="_Toc36459743"/>
      <w:bookmarkStart w:id="66" w:name="_Toc27639750"/>
      <w:bookmarkStart w:id="67" w:name="_Toc50625633"/>
      <w:bookmarkStart w:id="68" w:name="_Toc36459039"/>
      <w:bookmarkStart w:id="69" w:name="_Toc34038278"/>
      <w:bookmarkStart w:id="70" w:name="_Toc26966096"/>
      <w:bookmarkStart w:id="71" w:name="_Toc27642978"/>
      <w:bookmarkStart w:id="72" w:name="_Toc42174258"/>
      <w:bookmarkStart w:id="73" w:name="_Toc36460871"/>
      <w:bookmarkStart w:id="74" w:name="_Toc116395222"/>
      <w:bookmarkStart w:id="75" w:name="_Toc25308565"/>
      <w:bookmarkStart w:id="76" w:name="_Toc28702982"/>
      <w:bookmarkStart w:id="77" w:name="_Toc20409897"/>
      <w:bookmarkStart w:id="78" w:name="_Toc40084964"/>
      <w:bookmarkStart w:id="79" w:name="_Toc27667323"/>
      <w:bookmarkStart w:id="80" w:name="_Toc35263274"/>
      <w:bookmarkStart w:id="81" w:name="_Toc42605890"/>
      <w:bookmarkStart w:id="82" w:name="_Toc28699844"/>
      <w:bookmarkStart w:id="83" w:name="_Toc28701352"/>
      <w:bookmarkStart w:id="84" w:name="_Toc26968219"/>
      <w:bookmarkStart w:id="85" w:name="_Toc21696650"/>
      <w:r>
        <w:t>基本要求</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pPr>
        <w:pStyle w:val="106"/>
        <w:spacing w:before="120" w:after="120"/>
      </w:pPr>
      <w:r>
        <w:t>设计研发</w:t>
      </w:r>
    </w:p>
    <w:p>
      <w:pPr>
        <w:pStyle w:val="166"/>
        <w:rPr>
          <w:rFonts w:hAnsi="宋体"/>
        </w:rPr>
      </w:pPr>
      <w:r>
        <w:rPr>
          <w:rFonts w:hint="eastAsia" w:hAnsi="宋体"/>
        </w:rPr>
        <w:t>应采用P</w:t>
      </w:r>
      <w:r>
        <w:rPr>
          <w:rFonts w:hAnsi="宋体"/>
        </w:rPr>
        <w:t>ADS</w:t>
      </w:r>
      <w:r>
        <w:rPr>
          <w:rFonts w:hint="eastAsia" w:hAnsi="宋体"/>
        </w:rPr>
        <w:t>软件设计硬件电路的能力。</w:t>
      </w:r>
    </w:p>
    <w:p>
      <w:pPr>
        <w:pStyle w:val="166"/>
      </w:pPr>
      <w:r>
        <w:rPr>
          <w:rFonts w:hint="eastAsia" w:hAnsi="宋体"/>
        </w:rPr>
        <w:t>应具备结构设计、材料选型、工装模具、工艺参数设计及验证的能力</w:t>
      </w:r>
      <w:r>
        <w:rPr>
          <w:rFonts w:hint="eastAsia"/>
        </w:rPr>
        <w:t>。</w:t>
      </w:r>
    </w:p>
    <w:p>
      <w:pPr>
        <w:pStyle w:val="106"/>
        <w:spacing w:before="120" w:after="120"/>
      </w:pPr>
      <w:r>
        <w:rPr>
          <w:rFonts w:hint="eastAsia"/>
        </w:rPr>
        <w:t>原材料</w:t>
      </w:r>
    </w:p>
    <w:p>
      <w:pPr>
        <w:pStyle w:val="166"/>
      </w:pPr>
      <w:r>
        <w:rPr>
          <w:rFonts w:hint="eastAsia"/>
        </w:rPr>
        <w:t>高分子材料外壳的壳体应通过</w:t>
      </w:r>
      <w:r>
        <w:t>GB/T 3511</w:t>
      </w:r>
      <w:r>
        <w:rPr>
          <w:rFonts w:hint="eastAsia"/>
        </w:rPr>
        <w:t>的老化测试和</w:t>
      </w:r>
      <w:r>
        <w:t>GB/T 1690</w:t>
      </w:r>
      <w:r>
        <w:rPr>
          <w:rFonts w:hint="eastAsia"/>
        </w:rPr>
        <w:t>的耐液体测试。</w:t>
      </w:r>
    </w:p>
    <w:p>
      <w:pPr>
        <w:pStyle w:val="166"/>
      </w:pPr>
      <w:r>
        <w:rPr>
          <w:rFonts w:hint="eastAsia"/>
        </w:rPr>
        <w:t>电子元器件材料应符合G</w:t>
      </w:r>
      <w:r>
        <w:t>B/T 26572</w:t>
      </w:r>
      <w:r>
        <w:rPr>
          <w:rFonts w:hint="eastAsia"/>
        </w:rPr>
        <w:t>的要求。</w:t>
      </w:r>
    </w:p>
    <w:p>
      <w:pPr>
        <w:pStyle w:val="166"/>
      </w:pPr>
      <w:r>
        <w:rPr>
          <w:rFonts w:hint="eastAsia"/>
        </w:rPr>
        <w:t>选用的电池其容量应不小于10</w:t>
      </w:r>
      <w:r>
        <w:t xml:space="preserve"> </w:t>
      </w:r>
      <w:r>
        <w:rPr>
          <w:rFonts w:hint="eastAsia"/>
        </w:rPr>
        <w:t>Ah。</w:t>
      </w:r>
    </w:p>
    <w:p>
      <w:pPr>
        <w:pStyle w:val="106"/>
        <w:spacing w:before="120" w:after="120"/>
      </w:pPr>
      <w:r>
        <w:t>工艺</w:t>
      </w:r>
      <w:r>
        <w:rPr>
          <w:rFonts w:hint="eastAsia"/>
        </w:rPr>
        <w:t>装备</w:t>
      </w:r>
    </w:p>
    <w:p>
      <w:pPr>
        <w:pStyle w:val="166"/>
      </w:pPr>
      <w:r>
        <w:rPr>
          <w:rFonts w:hint="eastAsia"/>
          <w:lang w:bidi="ar"/>
        </w:rPr>
        <w:t>宜具备完整的生产流水线设备，包括印刷机、贴片机、回流焊、波峰炉、AOI自动光学检测设备。如选择外协，外协厂家需提供全过程的质量控制和记录，可供追溯。</w:t>
      </w:r>
    </w:p>
    <w:p>
      <w:pPr>
        <w:pStyle w:val="166"/>
      </w:pPr>
      <w:r>
        <w:rPr>
          <w:rFonts w:hint="eastAsia"/>
          <w:lang w:bidi="ar"/>
        </w:rPr>
        <w:t>应配备支持车位锁创建及业务处理的服务器，其数据处理响应时间应不大于5</w:t>
      </w:r>
      <w:r>
        <w:rPr>
          <w:lang w:bidi="ar"/>
        </w:rPr>
        <w:t xml:space="preserve"> </w:t>
      </w:r>
      <w:r>
        <w:rPr>
          <w:rFonts w:hint="eastAsia"/>
          <w:lang w:bidi="ar"/>
        </w:rPr>
        <w:t>s，同时系统应具备终端的并发通信数据处理能力。</w:t>
      </w:r>
    </w:p>
    <w:p>
      <w:pPr>
        <w:pStyle w:val="106"/>
        <w:spacing w:before="120" w:after="120"/>
      </w:pPr>
      <w:r>
        <w:t>检验检测</w:t>
      </w:r>
    </w:p>
    <w:p>
      <w:pPr>
        <w:pStyle w:val="166"/>
      </w:pPr>
      <w:r>
        <w:rPr>
          <w:rFonts w:hint="eastAsia"/>
        </w:rPr>
        <w:t>应配备高低温交变湿热试验箱、U</w:t>
      </w:r>
      <w:r>
        <w:t>V</w:t>
      </w:r>
      <w:r>
        <w:rPr>
          <w:rFonts w:hint="eastAsia"/>
        </w:rPr>
        <w:t>紫外线老化测试机、压力测试机、震动实验箱、恒温恒湿实验箱、接收机、信号发生器等检测设备。</w:t>
      </w:r>
    </w:p>
    <w:p>
      <w:pPr>
        <w:pStyle w:val="166"/>
      </w:pPr>
      <w:r>
        <w:rPr>
          <w:rFonts w:hint="eastAsia"/>
        </w:rPr>
        <w:t>应具备性能及功能检查的能力。</w:t>
      </w:r>
    </w:p>
    <w:p>
      <w:pPr>
        <w:pStyle w:val="105"/>
        <w:spacing w:before="240" w:after="240"/>
      </w:pPr>
      <w:bookmarkStart w:id="86" w:name="_Toc27639751"/>
      <w:bookmarkStart w:id="87" w:name="_Toc19187787"/>
      <w:bookmarkStart w:id="88" w:name="_Toc51751735"/>
      <w:bookmarkStart w:id="89" w:name="_Toc42174259"/>
      <w:bookmarkStart w:id="90" w:name="_Toc24546841"/>
      <w:bookmarkStart w:id="91" w:name="_Toc28701737"/>
      <w:bookmarkStart w:id="92" w:name="_Toc36460872"/>
      <w:bookmarkStart w:id="93" w:name="_Toc21696651"/>
      <w:bookmarkStart w:id="94" w:name="_Toc27643165"/>
      <w:bookmarkStart w:id="95" w:name="_Toc35263275"/>
      <w:bookmarkStart w:id="96" w:name="_Toc36459744"/>
      <w:bookmarkStart w:id="97" w:name="_Toc36459040"/>
      <w:bookmarkStart w:id="98" w:name="_Toc116543650"/>
      <w:bookmarkStart w:id="99" w:name="_Toc27641371"/>
      <w:bookmarkStart w:id="100" w:name="_Toc34038279"/>
      <w:bookmarkStart w:id="101" w:name="_Toc19621936"/>
      <w:bookmarkStart w:id="102" w:name="_Toc116395223"/>
      <w:bookmarkStart w:id="103" w:name="_Toc26967382"/>
      <w:bookmarkStart w:id="104" w:name="_Toc21697417"/>
      <w:bookmarkStart w:id="105" w:name="_Toc24724677"/>
      <w:bookmarkStart w:id="106" w:name="_Toc27667324"/>
      <w:bookmarkStart w:id="107" w:name="_Toc28702983"/>
      <w:bookmarkStart w:id="108" w:name="_Toc40087631"/>
      <w:bookmarkStart w:id="109" w:name="_Toc27400804"/>
      <w:bookmarkStart w:id="110" w:name="_Toc20409898"/>
      <w:bookmarkStart w:id="111" w:name="_Toc26966097"/>
      <w:bookmarkStart w:id="112" w:name="_Toc24722898"/>
      <w:bookmarkStart w:id="113" w:name="_Toc42605891"/>
      <w:bookmarkStart w:id="114" w:name="_Toc36715987"/>
      <w:bookmarkStart w:id="115" w:name="_Toc27642979"/>
      <w:bookmarkStart w:id="116" w:name="_Toc25308566"/>
      <w:bookmarkStart w:id="117" w:name="_Toc28699845"/>
      <w:bookmarkStart w:id="118" w:name="_Toc28701353"/>
      <w:bookmarkStart w:id="119" w:name="_Toc26968220"/>
      <w:bookmarkStart w:id="120" w:name="_Toc19518355"/>
      <w:bookmarkStart w:id="121" w:name="_Toc40084965"/>
      <w:bookmarkStart w:id="122" w:name="_Toc50625634"/>
      <w:r>
        <w:rPr>
          <w:rFonts w:hint="eastAsia"/>
        </w:rPr>
        <w:t>技术要求</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106"/>
        <w:spacing w:before="120" w:after="120"/>
      </w:pPr>
      <w:r>
        <w:rPr>
          <w:rFonts w:hint="eastAsia"/>
        </w:rPr>
        <w:t>外观</w:t>
      </w:r>
    </w:p>
    <w:p>
      <w:pPr>
        <w:pStyle w:val="231"/>
      </w:pPr>
      <w:r>
        <w:rPr>
          <w:rFonts w:hint="eastAsia"/>
        </w:rPr>
        <w:t>车位锁的外观应满足以下要求：</w:t>
      </w:r>
    </w:p>
    <w:p>
      <w:pPr>
        <w:pStyle w:val="133"/>
      </w:pPr>
      <w:r>
        <w:rPr>
          <w:rFonts w:hint="eastAsia"/>
        </w:rPr>
        <w:t>清晰的二维码标识；</w:t>
      </w:r>
    </w:p>
    <w:p>
      <w:pPr>
        <w:pStyle w:val="133"/>
      </w:pPr>
      <w:r>
        <w:rPr>
          <w:rFonts w:hint="eastAsia"/>
        </w:rPr>
        <w:t>整体外观光洁、无油渍、无碰伤和划痕；</w:t>
      </w:r>
    </w:p>
    <w:p>
      <w:pPr>
        <w:pStyle w:val="133"/>
      </w:pPr>
      <w:r>
        <w:rPr>
          <w:rFonts w:hint="eastAsia"/>
        </w:rPr>
        <w:t>各喷塑件颜色一致，表面光滑、无划伤、无明塑瘤；</w:t>
      </w:r>
    </w:p>
    <w:p>
      <w:pPr>
        <w:pStyle w:val="133"/>
      </w:pPr>
      <w:r>
        <w:rPr>
          <w:rFonts w:hint="eastAsia"/>
        </w:rPr>
        <w:t>零部件表面无毛刺，无外露尖角；</w:t>
      </w:r>
    </w:p>
    <w:p>
      <w:pPr>
        <w:pStyle w:val="133"/>
      </w:pPr>
      <w:r>
        <w:rPr>
          <w:rFonts w:hint="eastAsia"/>
        </w:rPr>
        <w:t>各装配件配合紧密，螺钉、销等坚固件无松动；</w:t>
      </w:r>
    </w:p>
    <w:p>
      <w:pPr>
        <w:pStyle w:val="133"/>
      </w:pPr>
      <w:r>
        <w:rPr>
          <w:rFonts w:hint="eastAsia"/>
        </w:rPr>
        <w:t>摇臂贴、标签等粘贴平整，无明显歪斜。</w:t>
      </w:r>
    </w:p>
    <w:p>
      <w:pPr>
        <w:pStyle w:val="106"/>
        <w:spacing w:before="120" w:after="120"/>
      </w:pPr>
      <w:r>
        <w:rPr>
          <w:rFonts w:hint="eastAsia"/>
        </w:rPr>
        <w:t>结构</w:t>
      </w:r>
    </w:p>
    <w:p>
      <w:pPr>
        <w:pStyle w:val="66"/>
        <w:spacing w:before="120" w:after="120"/>
      </w:pPr>
      <w:r>
        <w:rPr>
          <w:rFonts w:hint="eastAsia"/>
        </w:rPr>
        <w:t>总体要求</w:t>
      </w:r>
    </w:p>
    <w:p>
      <w:pPr>
        <w:pStyle w:val="165"/>
      </w:pPr>
      <w:r>
        <w:rPr>
          <w:rFonts w:hint="eastAsia"/>
        </w:rPr>
        <w:t>车位锁应至少包括摇臂、外壳、线路保护盒、电池及保护盒等。</w:t>
      </w:r>
    </w:p>
    <w:p>
      <w:pPr>
        <w:pStyle w:val="165"/>
      </w:pPr>
      <w:r>
        <w:rPr>
          <w:rFonts w:hint="eastAsia"/>
        </w:rPr>
        <w:t>外壳与底座应设置机械锁。</w:t>
      </w:r>
    </w:p>
    <w:p>
      <w:pPr>
        <w:pStyle w:val="165"/>
      </w:pPr>
      <w:r>
        <w:rPr>
          <w:rFonts w:hint="eastAsia"/>
        </w:rPr>
        <w:t>底座应与地面贴合，并使用螺钉连接。</w:t>
      </w:r>
    </w:p>
    <w:p>
      <w:pPr>
        <w:pStyle w:val="66"/>
        <w:spacing w:before="120" w:after="120"/>
      </w:pPr>
      <w:r>
        <w:rPr>
          <w:rFonts w:hint="eastAsia"/>
        </w:rPr>
        <w:t>耐压性能</w:t>
      </w:r>
    </w:p>
    <w:p>
      <w:pPr>
        <w:pStyle w:val="57"/>
        <w:ind w:firstLine="420"/>
      </w:pPr>
      <w:r>
        <w:rPr>
          <w:rFonts w:hint="eastAsia"/>
        </w:rPr>
        <w:t>车位锁下降状态时，应能够承受不大于3</w:t>
      </w:r>
      <w:r>
        <w:t xml:space="preserve"> </w:t>
      </w:r>
      <w:r>
        <w:rPr>
          <w:rFonts w:hint="eastAsia"/>
        </w:rPr>
        <w:t>t的重量且不损坏。</w:t>
      </w:r>
    </w:p>
    <w:p>
      <w:pPr>
        <w:pStyle w:val="66"/>
        <w:spacing w:before="120" w:after="120"/>
      </w:pPr>
      <w:r>
        <w:rPr>
          <w:rFonts w:hint="eastAsia"/>
        </w:rPr>
        <w:t>防护等级</w:t>
      </w:r>
    </w:p>
    <w:p>
      <w:pPr>
        <w:pStyle w:val="57"/>
        <w:ind w:firstLine="420"/>
      </w:pPr>
      <w:r>
        <w:rPr>
          <w:rFonts w:hint="eastAsia"/>
        </w:rPr>
        <w:t>车位锁线路保护盒及电池盒的防护等级应不低于GB/T 4208中IP68的要求。</w:t>
      </w:r>
    </w:p>
    <w:p>
      <w:pPr>
        <w:pStyle w:val="66"/>
        <w:spacing w:before="120" w:after="120"/>
      </w:pPr>
      <w:r>
        <w:rPr>
          <w:rFonts w:hint="eastAsia"/>
        </w:rPr>
        <w:t>尺寸偏差</w:t>
      </w:r>
    </w:p>
    <w:p>
      <w:pPr>
        <w:pStyle w:val="231"/>
      </w:pPr>
      <w:r>
        <w:rPr>
          <w:rFonts w:hint="eastAsia"/>
        </w:rPr>
        <w:t>车位锁的尺寸偏差应不大于±1%。</w:t>
      </w:r>
    </w:p>
    <w:p>
      <w:pPr>
        <w:pStyle w:val="66"/>
        <w:spacing w:before="120" w:after="120"/>
      </w:pPr>
      <w:r>
        <w:rPr>
          <w:rFonts w:hint="eastAsia"/>
        </w:rPr>
        <w:t>碰撞</w:t>
      </w:r>
    </w:p>
    <w:p>
      <w:pPr>
        <w:pStyle w:val="231"/>
      </w:pPr>
      <w:r>
        <w:rPr>
          <w:rFonts w:hint="eastAsia"/>
        </w:rPr>
        <w:t>车位锁试验后外观结构未损坏、加电可工作正常。</w:t>
      </w:r>
    </w:p>
    <w:p>
      <w:pPr>
        <w:pStyle w:val="66"/>
        <w:spacing w:before="120" w:after="120"/>
      </w:pPr>
      <w:r>
        <w:rPr>
          <w:rFonts w:hint="eastAsia"/>
        </w:rPr>
        <w:t>正弦振动</w:t>
      </w:r>
    </w:p>
    <w:p>
      <w:pPr>
        <w:pStyle w:val="231"/>
      </w:pPr>
      <w:r>
        <w:rPr>
          <w:rFonts w:hint="eastAsia"/>
        </w:rPr>
        <w:t>车位锁试验后外观结构未损坏、加电可工作正常。</w:t>
      </w:r>
    </w:p>
    <w:p>
      <w:pPr>
        <w:pStyle w:val="106"/>
        <w:spacing w:before="120" w:after="120"/>
      </w:pPr>
      <w:r>
        <w:rPr>
          <w:rFonts w:hint="eastAsia"/>
        </w:rPr>
        <w:t>接口要求</w:t>
      </w:r>
    </w:p>
    <w:p>
      <w:pPr>
        <w:pStyle w:val="66"/>
        <w:spacing w:before="120" w:after="120"/>
      </w:pPr>
      <w:r>
        <w:rPr>
          <w:rFonts w:hint="eastAsia"/>
        </w:rPr>
        <w:t>控制数据传输接口</w:t>
      </w:r>
    </w:p>
    <w:p>
      <w:pPr>
        <w:pStyle w:val="231"/>
      </w:pPr>
      <w:r>
        <w:rPr>
          <w:rFonts w:hint="eastAsia"/>
        </w:rPr>
        <w:t>车位锁应采用NB－IoT或4G/5G通信接口，可实现双向控制数据传输。</w:t>
      </w:r>
    </w:p>
    <w:p>
      <w:pPr>
        <w:pStyle w:val="66"/>
        <w:spacing w:before="120" w:after="120"/>
      </w:pPr>
      <w:r>
        <w:rPr>
          <w:rFonts w:hint="eastAsia"/>
        </w:rPr>
        <w:t>电源接口</w:t>
      </w:r>
    </w:p>
    <w:p>
      <w:pPr>
        <w:pStyle w:val="231"/>
      </w:pPr>
      <w:r>
        <w:rPr>
          <w:rFonts w:hint="eastAsia"/>
        </w:rPr>
        <w:t>车位锁采用电池供电，供电电压范围在6V～9V。</w:t>
      </w:r>
    </w:p>
    <w:p>
      <w:pPr>
        <w:pStyle w:val="106"/>
        <w:spacing w:before="120" w:after="120"/>
      </w:pPr>
      <w:r>
        <w:rPr>
          <w:rFonts w:hint="eastAsia"/>
        </w:rPr>
        <w:t>性能要求</w:t>
      </w:r>
    </w:p>
    <w:p>
      <w:pPr>
        <w:pStyle w:val="66"/>
        <w:spacing w:before="120" w:after="120"/>
      </w:pPr>
      <w:r>
        <w:rPr>
          <w:rFonts w:hint="eastAsia"/>
        </w:rPr>
        <w:t>运行时间</w:t>
      </w:r>
    </w:p>
    <w:p>
      <w:pPr>
        <w:pStyle w:val="231"/>
      </w:pPr>
      <w:r>
        <w:rPr>
          <w:rFonts w:hint="eastAsia"/>
        </w:rPr>
        <w:t>车位锁升或降运行时间应不大于3</w:t>
      </w:r>
      <w:r>
        <w:t xml:space="preserve"> </w:t>
      </w:r>
      <w:r>
        <w:rPr>
          <w:rFonts w:hint="eastAsia"/>
        </w:rPr>
        <w:t>s。</w:t>
      </w:r>
    </w:p>
    <w:p>
      <w:pPr>
        <w:pStyle w:val="66"/>
        <w:spacing w:before="120" w:after="120"/>
      </w:pPr>
      <w:r>
        <w:rPr>
          <w:rFonts w:hint="eastAsia"/>
        </w:rPr>
        <w:t>响应时间</w:t>
      </w:r>
    </w:p>
    <w:p>
      <w:pPr>
        <w:pStyle w:val="231"/>
        <w:rPr>
          <w:rFonts w:hAnsi="宋体" w:cs="Arial"/>
          <w:szCs w:val="21"/>
        </w:rPr>
      </w:pPr>
      <w:r>
        <w:rPr>
          <w:rFonts w:hint="eastAsia" w:hAnsi="宋体" w:cs="Arial"/>
          <w:szCs w:val="21"/>
        </w:rPr>
        <w:t>当指令发出后</w:t>
      </w:r>
      <w:r>
        <w:rPr>
          <w:rFonts w:hAnsi="宋体" w:cs="Arial"/>
          <w:szCs w:val="21"/>
        </w:rPr>
        <w:t>，</w:t>
      </w:r>
      <w:r>
        <w:rPr>
          <w:rFonts w:hint="eastAsia" w:hAnsi="宋体" w:cs="Arial"/>
          <w:szCs w:val="21"/>
        </w:rPr>
        <w:t>车位锁的响</w:t>
      </w:r>
      <w:r>
        <w:rPr>
          <w:rFonts w:hAnsi="宋体" w:cs="Arial"/>
          <w:szCs w:val="21"/>
        </w:rPr>
        <w:t>应时间</w:t>
      </w:r>
      <w:r>
        <w:rPr>
          <w:rFonts w:hint="eastAsia" w:hAnsi="宋体" w:cs="Arial"/>
          <w:szCs w:val="21"/>
        </w:rPr>
        <w:t>应不大于3</w:t>
      </w:r>
      <w:r>
        <w:rPr>
          <w:rFonts w:hAnsi="宋体" w:cs="Arial"/>
          <w:szCs w:val="21"/>
        </w:rPr>
        <w:t xml:space="preserve"> </w:t>
      </w:r>
      <w:r>
        <w:rPr>
          <w:rFonts w:hint="eastAsia" w:hAnsi="宋体" w:cs="Arial"/>
          <w:szCs w:val="21"/>
        </w:rPr>
        <w:t>s</w:t>
      </w:r>
      <w:r>
        <w:rPr>
          <w:rFonts w:hAnsi="宋体" w:cs="Arial"/>
          <w:szCs w:val="21"/>
        </w:rPr>
        <w:t>。</w:t>
      </w:r>
    </w:p>
    <w:p>
      <w:pPr>
        <w:pStyle w:val="66"/>
        <w:spacing w:before="120" w:after="120"/>
      </w:pPr>
      <w:r>
        <w:rPr>
          <w:rFonts w:hint="eastAsia"/>
        </w:rPr>
        <w:t>工作寿命</w:t>
      </w:r>
    </w:p>
    <w:p>
      <w:pPr>
        <w:pStyle w:val="231"/>
      </w:pPr>
      <w:r>
        <w:rPr>
          <w:rFonts w:hint="eastAsia"/>
        </w:rPr>
        <w:t>车位锁的升降应不低于3</w:t>
      </w:r>
      <w:r>
        <w:t>0 000</w:t>
      </w:r>
      <w:r>
        <w:rPr>
          <w:rFonts w:hint="eastAsia"/>
        </w:rPr>
        <w:t>次。</w:t>
      </w:r>
    </w:p>
    <w:p>
      <w:pPr>
        <w:pStyle w:val="106"/>
        <w:spacing w:before="120" w:after="120"/>
      </w:pPr>
      <w:r>
        <w:rPr>
          <w:rFonts w:hint="eastAsia"/>
        </w:rPr>
        <w:t>功能要求</w:t>
      </w:r>
    </w:p>
    <w:p>
      <w:pPr>
        <w:pStyle w:val="66"/>
        <w:spacing w:before="120" w:after="120"/>
      </w:pPr>
      <w:r>
        <w:rPr>
          <w:rFonts w:hint="eastAsia"/>
        </w:rPr>
        <w:t>升降功能</w:t>
      </w:r>
    </w:p>
    <w:p>
      <w:pPr>
        <w:pStyle w:val="231"/>
      </w:pPr>
      <w:r>
        <w:rPr>
          <w:rFonts w:hint="eastAsia"/>
        </w:rPr>
        <w:t>扫描车位锁二维码后，在手机终端</w:t>
      </w:r>
      <w:r>
        <w:rPr>
          <w:rFonts w:hint="eastAsia" w:hAnsi="宋体" w:cs="Arial"/>
          <w:szCs w:val="21"/>
        </w:rPr>
        <w:t>输入控制指令，摇臂应能自动升降</w:t>
      </w:r>
      <w:r>
        <w:rPr>
          <w:rFonts w:hint="eastAsia"/>
        </w:rPr>
        <w:t>。</w:t>
      </w:r>
    </w:p>
    <w:p>
      <w:pPr>
        <w:pStyle w:val="66"/>
        <w:spacing w:before="120" w:after="120"/>
      </w:pPr>
      <w:r>
        <w:rPr>
          <w:rFonts w:hint="eastAsia"/>
        </w:rPr>
        <w:t>控制联动</w:t>
      </w:r>
    </w:p>
    <w:p>
      <w:pPr>
        <w:pStyle w:val="231"/>
      </w:pPr>
      <w:r>
        <w:rPr>
          <w:rFonts w:hint="eastAsia"/>
        </w:rPr>
        <w:t>可通过控制摇控、管理器等方式实现车位锁的控制联动。</w:t>
      </w:r>
    </w:p>
    <w:p>
      <w:pPr>
        <w:pStyle w:val="66"/>
        <w:spacing w:before="120" w:after="120"/>
      </w:pPr>
      <w:r>
        <w:rPr>
          <w:rFonts w:hint="eastAsia"/>
        </w:rPr>
        <w:t>报警功能</w:t>
      </w:r>
    </w:p>
    <w:p>
      <w:pPr>
        <w:pStyle w:val="231"/>
        <w:ind w:firstLine="440"/>
      </w:pPr>
      <w:r>
        <w:rPr>
          <w:rFonts w:hint="eastAsia" w:ascii="Arial" w:hAnsi="Arial" w:cs="Arial"/>
          <w:sz w:val="22"/>
          <w:szCs w:val="22"/>
        </w:rPr>
        <w:t>车位锁下降遇阻时，摇臂停止动作并发出报警声音。上升偶阻时，摇臂停止动作并返回原位。报警信息遗漏率（包括漏记、错记）应不大于</w:t>
      </w:r>
      <w:r>
        <w:rPr>
          <w:rFonts w:hint="eastAsia"/>
        </w:rPr>
        <w:t>0.01%。</w:t>
      </w:r>
    </w:p>
    <w:p>
      <w:pPr>
        <w:pStyle w:val="66"/>
        <w:spacing w:before="120" w:after="120"/>
      </w:pPr>
      <w:r>
        <w:rPr>
          <w:rFonts w:hint="eastAsia"/>
        </w:rPr>
        <w:t>自锁功能</w:t>
      </w:r>
    </w:p>
    <w:p>
      <w:pPr>
        <w:pStyle w:val="231"/>
        <w:rPr>
          <w:rFonts w:hAnsi="宋体" w:cs="Arial"/>
          <w:szCs w:val="21"/>
        </w:rPr>
      </w:pPr>
      <w:r>
        <w:rPr>
          <w:rFonts w:hint="eastAsia" w:hAnsi="宋体" w:cs="Arial"/>
          <w:szCs w:val="21"/>
        </w:rPr>
        <w:t>若无外力驱动，</w:t>
      </w:r>
      <w:r>
        <w:rPr>
          <w:rFonts w:hint="eastAsia" w:ascii="Arial" w:hAnsi="Arial" w:cs="Arial"/>
          <w:sz w:val="22"/>
          <w:szCs w:val="22"/>
        </w:rPr>
        <w:t>车位锁</w:t>
      </w:r>
      <w:r>
        <w:rPr>
          <w:rFonts w:hint="eastAsia" w:hAnsi="宋体" w:cs="Arial"/>
          <w:szCs w:val="21"/>
        </w:rPr>
        <w:t>应始终保持工作状态的自锁功能</w:t>
      </w:r>
      <w:r>
        <w:rPr>
          <w:rFonts w:hAnsi="宋体" w:cs="Arial"/>
          <w:szCs w:val="21"/>
        </w:rPr>
        <w:t>。</w:t>
      </w:r>
    </w:p>
    <w:p>
      <w:pPr>
        <w:pStyle w:val="66"/>
        <w:spacing w:before="120" w:after="120"/>
      </w:pPr>
      <w:r>
        <w:rPr>
          <w:rFonts w:hint="eastAsia"/>
        </w:rPr>
        <w:t>遇阻断电功能</w:t>
      </w:r>
    </w:p>
    <w:p>
      <w:pPr>
        <w:pStyle w:val="231"/>
        <w:rPr>
          <w:rFonts w:hAnsi="宋体" w:cs="Arial"/>
          <w:szCs w:val="21"/>
        </w:rPr>
      </w:pPr>
      <w:r>
        <w:rPr>
          <w:rFonts w:hint="eastAsia" w:hAnsi="宋体" w:cs="Arial"/>
          <w:szCs w:val="21"/>
        </w:rPr>
        <w:t>当车位锁在上升或下降过程中受到了自身不能承受的外力时，3</w:t>
      </w:r>
      <w:r>
        <w:rPr>
          <w:rFonts w:hAnsi="宋体" w:cs="Arial"/>
          <w:szCs w:val="21"/>
        </w:rPr>
        <w:t xml:space="preserve"> </w:t>
      </w:r>
      <w:r>
        <w:rPr>
          <w:rFonts w:hint="eastAsia" w:hAnsi="宋体" w:cs="Arial"/>
          <w:szCs w:val="21"/>
        </w:rPr>
        <w:t>s后自动切断电源</w:t>
      </w:r>
      <w:r>
        <w:rPr>
          <w:rFonts w:hAnsi="宋体" w:cs="Arial"/>
          <w:szCs w:val="21"/>
        </w:rPr>
        <w:t>。</w:t>
      </w:r>
    </w:p>
    <w:p>
      <w:pPr>
        <w:pStyle w:val="66"/>
        <w:spacing w:before="120" w:after="120"/>
      </w:pPr>
      <w:r>
        <w:rPr>
          <w:rFonts w:hint="eastAsia"/>
        </w:rPr>
        <w:t>自检和报警功能</w:t>
      </w:r>
    </w:p>
    <w:p>
      <w:pPr>
        <w:pStyle w:val="231"/>
        <w:ind w:firstLine="440"/>
        <w:rPr>
          <w:rFonts w:hAnsi="宋体" w:cs="Arial"/>
          <w:szCs w:val="21"/>
        </w:rPr>
      </w:pPr>
      <w:r>
        <w:rPr>
          <w:rFonts w:hint="eastAsia" w:ascii="Arial" w:hAnsi="Arial" w:cs="Arial"/>
          <w:sz w:val="22"/>
          <w:szCs w:val="22"/>
        </w:rPr>
        <w:t>车位锁</w:t>
      </w:r>
      <w:r>
        <w:rPr>
          <w:rFonts w:hAnsi="宋体" w:cs="Arial"/>
          <w:szCs w:val="21"/>
        </w:rPr>
        <w:t>定期自检，对异常</w:t>
      </w:r>
      <w:r>
        <w:rPr>
          <w:rFonts w:hint="eastAsia" w:hAnsi="宋体" w:cs="Arial"/>
          <w:szCs w:val="21"/>
        </w:rPr>
        <w:t>情况</w:t>
      </w:r>
      <w:r>
        <w:rPr>
          <w:rFonts w:hAnsi="宋体" w:cs="Arial"/>
          <w:szCs w:val="21"/>
        </w:rPr>
        <w:t>可</w:t>
      </w:r>
      <w:r>
        <w:rPr>
          <w:rFonts w:hint="eastAsia" w:hAnsi="宋体" w:cs="Arial"/>
          <w:szCs w:val="21"/>
        </w:rPr>
        <w:t>实现</w:t>
      </w:r>
      <w:r>
        <w:rPr>
          <w:rFonts w:hAnsi="宋体" w:cs="Arial"/>
          <w:szCs w:val="21"/>
        </w:rPr>
        <w:t>自复位及自动报警</w:t>
      </w:r>
      <w:r>
        <w:rPr>
          <w:rFonts w:hint="eastAsia" w:hAnsi="宋体" w:cs="Arial"/>
          <w:szCs w:val="21"/>
        </w:rPr>
        <w:t>功能。</w:t>
      </w:r>
    </w:p>
    <w:p>
      <w:pPr>
        <w:pStyle w:val="66"/>
        <w:spacing w:before="120" w:after="120"/>
      </w:pPr>
      <w:r>
        <w:rPr>
          <w:rFonts w:hint="eastAsia"/>
        </w:rPr>
        <w:t>通信功能</w:t>
      </w:r>
    </w:p>
    <w:p>
      <w:pPr>
        <w:pStyle w:val="165"/>
      </w:pPr>
      <w:r>
        <w:rPr>
          <w:rFonts w:hint="eastAsia"/>
        </w:rPr>
        <w:t>车位锁与手机终端应具有上行和下行双向通信功能，通过基站与移动终端进行通信。</w:t>
      </w:r>
    </w:p>
    <w:p>
      <w:pPr>
        <w:pStyle w:val="165"/>
      </w:pPr>
      <w:r>
        <w:rPr>
          <w:rFonts w:hint="eastAsia"/>
        </w:rPr>
        <w:t>移动终端扫描车位锁二维码后，可实时获得车位信息。</w:t>
      </w:r>
    </w:p>
    <w:p>
      <w:pPr>
        <w:pStyle w:val="66"/>
        <w:spacing w:before="120" w:after="120"/>
      </w:pPr>
      <w:r>
        <w:rPr>
          <w:rFonts w:hint="eastAsia"/>
        </w:rPr>
        <w:t>后台信息互联功能</w:t>
      </w:r>
    </w:p>
    <w:p>
      <w:pPr>
        <w:pStyle w:val="231"/>
      </w:pPr>
      <w:r>
        <w:rPr>
          <w:rFonts w:hint="eastAsia"/>
        </w:rPr>
        <w:t>应具有后台信息系统，通过移动终端扫描二维码与车位锁互联后，使车位锁与后台信息系统实现数据交换。</w:t>
      </w:r>
    </w:p>
    <w:p>
      <w:pPr>
        <w:pStyle w:val="66"/>
        <w:spacing w:before="120" w:after="120"/>
      </w:pPr>
      <w:r>
        <w:rPr>
          <w:rFonts w:hint="eastAsia"/>
        </w:rPr>
        <w:t>本地保存功能</w:t>
      </w:r>
    </w:p>
    <w:p>
      <w:pPr>
        <w:pStyle w:val="231"/>
        <w:rPr>
          <w:rFonts w:hAnsi="宋体" w:cs="Arial"/>
          <w:szCs w:val="21"/>
        </w:rPr>
      </w:pPr>
      <w:r>
        <w:rPr>
          <w:rFonts w:hAnsi="宋体" w:cs="Arial"/>
          <w:szCs w:val="21"/>
        </w:rPr>
        <w:t>当网络出现故障时</w:t>
      </w:r>
      <w:r>
        <w:rPr>
          <w:rFonts w:hint="eastAsia" w:hAnsi="宋体" w:cs="Arial"/>
          <w:szCs w:val="21"/>
        </w:rPr>
        <w:t>或电力消耗超出极限时</w:t>
      </w:r>
      <w:r>
        <w:rPr>
          <w:rFonts w:hAnsi="宋体" w:cs="Arial"/>
          <w:szCs w:val="21"/>
        </w:rPr>
        <w:t>，</w:t>
      </w:r>
      <w:r>
        <w:rPr>
          <w:rFonts w:hint="eastAsia" w:hAnsi="宋体" w:cs="Arial"/>
          <w:szCs w:val="21"/>
        </w:rPr>
        <w:t>车辆出入车位</w:t>
      </w:r>
      <w:r>
        <w:rPr>
          <w:rFonts w:hAnsi="宋体" w:cs="Arial"/>
          <w:szCs w:val="21"/>
        </w:rPr>
        <w:t>信息保存在</w:t>
      </w:r>
      <w:r>
        <w:rPr>
          <w:rFonts w:hint="eastAsia" w:hAnsi="宋体" w:cs="Arial"/>
          <w:szCs w:val="21"/>
        </w:rPr>
        <w:t>车位锁</w:t>
      </w:r>
      <w:r>
        <w:rPr>
          <w:rFonts w:hAnsi="宋体" w:cs="Arial"/>
          <w:szCs w:val="21"/>
        </w:rPr>
        <w:t>内部储存，待网络恢复正常后，补传</w:t>
      </w:r>
      <w:r>
        <w:rPr>
          <w:rFonts w:hint="eastAsia" w:hAnsi="宋体" w:cs="Arial"/>
          <w:szCs w:val="21"/>
        </w:rPr>
        <w:t>车辆出入</w:t>
      </w:r>
      <w:r>
        <w:rPr>
          <w:rFonts w:hAnsi="宋体" w:cs="Arial"/>
          <w:szCs w:val="21"/>
        </w:rPr>
        <w:t>信息到服务器。</w:t>
      </w:r>
    </w:p>
    <w:p>
      <w:pPr>
        <w:pStyle w:val="106"/>
        <w:spacing w:before="120" w:after="120"/>
      </w:pPr>
      <w:r>
        <w:rPr>
          <w:rFonts w:hint="eastAsia"/>
        </w:rPr>
        <w:t>环境适应性</w:t>
      </w:r>
    </w:p>
    <w:p>
      <w:pPr>
        <w:pStyle w:val="66"/>
        <w:spacing w:before="120" w:after="120"/>
      </w:pPr>
      <w:r>
        <w:rPr>
          <w:rFonts w:hint="eastAsia"/>
        </w:rPr>
        <w:t>耐低温性能</w:t>
      </w:r>
    </w:p>
    <w:p>
      <w:pPr>
        <w:pStyle w:val="231"/>
      </w:pPr>
      <w:r>
        <w:rPr>
          <w:rFonts w:hint="eastAsia"/>
        </w:rPr>
        <w:t>车位锁在－40℃条件下运行8</w:t>
      </w:r>
      <w:r>
        <w:t xml:space="preserve"> </w:t>
      </w:r>
      <w:r>
        <w:rPr>
          <w:rFonts w:hint="eastAsia"/>
        </w:rPr>
        <w:t>h，运行正常，逻辑正确。</w:t>
      </w:r>
    </w:p>
    <w:p>
      <w:pPr>
        <w:pStyle w:val="66"/>
        <w:spacing w:before="120" w:after="120"/>
      </w:pPr>
      <w:r>
        <w:rPr>
          <w:rFonts w:hint="eastAsia"/>
        </w:rPr>
        <w:t>耐高温性能</w:t>
      </w:r>
    </w:p>
    <w:p>
      <w:pPr>
        <w:pStyle w:val="238"/>
        <w:numPr>
          <w:ilvl w:val="0"/>
          <w:numId w:val="0"/>
        </w:numPr>
        <w:spacing w:before="120" w:after="120"/>
        <w:ind w:firstLine="420" w:firstLineChars="200"/>
        <w:rPr>
          <w:rFonts w:hAnsi="宋体" w:cs="Arial"/>
        </w:rPr>
      </w:pPr>
      <w:r>
        <w:rPr>
          <w:rFonts w:hint="eastAsia"/>
        </w:rPr>
        <w:t>车位锁在60℃条件下运行8</w:t>
      </w:r>
      <w:r>
        <w:t xml:space="preserve"> </w:t>
      </w:r>
      <w:r>
        <w:rPr>
          <w:rFonts w:hint="eastAsia"/>
        </w:rPr>
        <w:t>h，运行正常，逻辑正确。</w:t>
      </w:r>
    </w:p>
    <w:p>
      <w:pPr>
        <w:pStyle w:val="66"/>
        <w:spacing w:before="120" w:after="120"/>
      </w:pPr>
      <w:r>
        <w:rPr>
          <w:rFonts w:hint="eastAsia"/>
        </w:rPr>
        <w:t>耐湿热性能</w:t>
      </w:r>
    </w:p>
    <w:p>
      <w:pPr>
        <w:pStyle w:val="231"/>
      </w:pPr>
      <w:r>
        <w:rPr>
          <w:rFonts w:hint="eastAsia"/>
        </w:rPr>
        <w:t>车位锁在温度40℃，相对湿度95%的条件下运行48</w:t>
      </w:r>
      <w:r>
        <w:t xml:space="preserve"> </w:t>
      </w:r>
      <w:r>
        <w:rPr>
          <w:rFonts w:hint="eastAsia"/>
        </w:rPr>
        <w:t>h，运行正常，逻辑正确。</w:t>
      </w:r>
    </w:p>
    <w:p>
      <w:pPr>
        <w:pStyle w:val="66"/>
        <w:spacing w:before="120" w:after="120"/>
      </w:pPr>
      <w:r>
        <w:rPr>
          <w:rFonts w:hint="eastAsia"/>
        </w:rPr>
        <w:t>耐液体性能</w:t>
      </w:r>
    </w:p>
    <w:p>
      <w:pPr>
        <w:pStyle w:val="231"/>
      </w:pPr>
      <w:r>
        <w:rPr>
          <w:rFonts w:hint="eastAsia"/>
        </w:rPr>
        <w:t>试验后，表面各处不得有颜色不均、褪色或开裂情况。</w:t>
      </w:r>
    </w:p>
    <w:p>
      <w:pPr>
        <w:pStyle w:val="106"/>
        <w:spacing w:before="120" w:after="120"/>
      </w:pPr>
      <w:r>
        <w:rPr>
          <w:rFonts w:hint="eastAsia"/>
        </w:rPr>
        <w:t>电磁兼容</w:t>
      </w:r>
    </w:p>
    <w:p>
      <w:pPr>
        <w:pStyle w:val="57"/>
        <w:ind w:firstLine="440"/>
      </w:pPr>
      <w:r>
        <w:rPr>
          <w:rFonts w:ascii="Arial" w:hAnsi="Arial" w:cs="Arial"/>
          <w:sz w:val="22"/>
          <w:szCs w:val="22"/>
        </w:rPr>
        <w:t>车位</w:t>
      </w:r>
      <w:r>
        <w:rPr>
          <w:rFonts w:hint="eastAsia" w:ascii="Arial" w:hAnsi="Arial" w:cs="Arial"/>
          <w:sz w:val="22"/>
          <w:szCs w:val="22"/>
        </w:rPr>
        <w:t>锁的</w:t>
      </w:r>
      <w:r>
        <w:rPr>
          <w:rFonts w:hint="eastAsia"/>
        </w:rPr>
        <w:t>电磁兼容性应符合GB/T 17626.3、GB/T 17626.8、GB/T 9254</w:t>
      </w:r>
      <w:r>
        <w:t>.1</w:t>
      </w:r>
      <w:r>
        <w:rPr>
          <w:rFonts w:hint="eastAsia"/>
        </w:rPr>
        <w:t>的B级ITE相关要求。</w:t>
      </w:r>
    </w:p>
    <w:p>
      <w:pPr>
        <w:pStyle w:val="105"/>
        <w:spacing w:before="240" w:after="240"/>
      </w:pPr>
      <w:bookmarkStart w:id="123" w:name="_Toc27667325"/>
      <w:bookmarkStart w:id="124" w:name="_Toc36715988"/>
      <w:bookmarkStart w:id="125" w:name="_Toc27639752"/>
      <w:bookmarkStart w:id="126" w:name="_Toc26966098"/>
      <w:bookmarkStart w:id="127" w:name="_Toc116543651"/>
      <w:bookmarkStart w:id="128" w:name="_Toc42174260"/>
      <w:bookmarkStart w:id="129" w:name="_Toc36459745"/>
      <w:bookmarkStart w:id="130" w:name="_Toc36459041"/>
      <w:bookmarkStart w:id="131" w:name="_Toc26967383"/>
      <w:bookmarkStart w:id="132" w:name="_Toc35263276"/>
      <w:bookmarkStart w:id="133" w:name="_Toc27642980"/>
      <w:bookmarkStart w:id="134" w:name="_Toc19621937"/>
      <w:bookmarkStart w:id="135" w:name="_Toc24722899"/>
      <w:bookmarkStart w:id="136" w:name="_Toc24546842"/>
      <w:bookmarkStart w:id="137" w:name="_Toc116395224"/>
      <w:bookmarkStart w:id="138" w:name="_Toc21697418"/>
      <w:bookmarkStart w:id="139" w:name="_Toc19187788"/>
      <w:bookmarkStart w:id="140" w:name="_Toc25308567"/>
      <w:bookmarkStart w:id="141" w:name="_Toc27400805"/>
      <w:bookmarkStart w:id="142" w:name="_Toc42605892"/>
      <w:bookmarkStart w:id="143" w:name="_Toc20409899"/>
      <w:bookmarkStart w:id="144" w:name="_Toc28701738"/>
      <w:bookmarkStart w:id="145" w:name="_Toc28702984"/>
      <w:bookmarkStart w:id="146" w:name="_Toc36460873"/>
      <w:bookmarkStart w:id="147" w:name="_Toc28701354"/>
      <w:bookmarkStart w:id="148" w:name="_Toc50625635"/>
      <w:bookmarkStart w:id="149" w:name="_Toc19518356"/>
      <w:bookmarkStart w:id="150" w:name="_Toc27641372"/>
      <w:bookmarkStart w:id="151" w:name="_Toc21696652"/>
      <w:bookmarkStart w:id="152" w:name="_Toc28699846"/>
      <w:bookmarkStart w:id="153" w:name="_Toc24724678"/>
      <w:bookmarkStart w:id="154" w:name="_Toc27643166"/>
      <w:bookmarkStart w:id="155" w:name="_Toc40087632"/>
      <w:bookmarkStart w:id="156" w:name="_Toc51751736"/>
      <w:bookmarkStart w:id="157" w:name="_Toc34038280"/>
      <w:bookmarkStart w:id="158" w:name="_Toc40084966"/>
      <w:bookmarkStart w:id="159" w:name="_Toc26968221"/>
      <w:r>
        <w:rPr>
          <w:rFonts w:hint="eastAsia"/>
        </w:rPr>
        <w:t>试验方法</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pPr>
        <w:pStyle w:val="106"/>
        <w:spacing w:before="120" w:after="120"/>
      </w:pPr>
      <w:r>
        <w:rPr>
          <w:rFonts w:hint="eastAsia"/>
        </w:rPr>
        <w:t>试验条件</w:t>
      </w:r>
    </w:p>
    <w:p>
      <w:pPr>
        <w:pStyle w:val="166"/>
      </w:pPr>
      <w:r>
        <w:rPr>
          <w:rFonts w:hint="eastAsia"/>
        </w:rPr>
        <w:t>如未标注特殊情况，所有试验均在下述条件下进行：</w:t>
      </w:r>
    </w:p>
    <w:p>
      <w:pPr>
        <w:pStyle w:val="175"/>
      </w:pPr>
      <w:r>
        <w:rPr>
          <w:rFonts w:hint="eastAsia"/>
        </w:rPr>
        <w:t>环境温度：15℃～35℃；</w:t>
      </w:r>
    </w:p>
    <w:p>
      <w:pPr>
        <w:pStyle w:val="175"/>
      </w:pPr>
      <w:r>
        <w:rPr>
          <w:rFonts w:hint="eastAsia"/>
        </w:rPr>
        <w:t>相对湿度：25%～75%；</w:t>
      </w:r>
    </w:p>
    <w:p>
      <w:pPr>
        <w:pStyle w:val="175"/>
      </w:pPr>
      <w:r>
        <w:rPr>
          <w:rFonts w:hint="eastAsia"/>
        </w:rPr>
        <w:t>大气压力：86</w:t>
      </w:r>
      <w:r>
        <w:t xml:space="preserve"> </w:t>
      </w:r>
      <w:r>
        <w:rPr>
          <w:rFonts w:hint="eastAsia"/>
        </w:rPr>
        <w:t>kpa～106</w:t>
      </w:r>
      <w:r>
        <w:t xml:space="preserve"> </w:t>
      </w:r>
      <w:r>
        <w:rPr>
          <w:rFonts w:hint="eastAsia"/>
        </w:rPr>
        <w:t>kpa。</w:t>
      </w:r>
    </w:p>
    <w:p>
      <w:pPr>
        <w:pStyle w:val="166"/>
      </w:pPr>
      <w:r>
        <w:rPr>
          <w:rFonts w:hint="eastAsia"/>
        </w:rPr>
        <w:t>试验时车位锁应安装在所属的车位中间，底部与路面平齐。</w:t>
      </w:r>
    </w:p>
    <w:p>
      <w:pPr>
        <w:pStyle w:val="106"/>
        <w:spacing w:before="120" w:after="120"/>
      </w:pPr>
      <w:r>
        <w:rPr>
          <w:rFonts w:hint="eastAsia"/>
        </w:rPr>
        <w:t>测试结果的处理</w:t>
      </w:r>
    </w:p>
    <w:p>
      <w:pPr>
        <w:pStyle w:val="231"/>
      </w:pPr>
      <w:r>
        <w:rPr>
          <w:rFonts w:hint="eastAsia"/>
        </w:rPr>
        <w:t>除特殊规定，一般对可重复的客观测试项目进行3次测试，取算术平均值作为测试结果，测试结果为通过、不通过两级。</w:t>
      </w:r>
    </w:p>
    <w:p>
      <w:pPr>
        <w:pStyle w:val="106"/>
        <w:spacing w:before="120" w:after="120"/>
      </w:pPr>
      <w:r>
        <w:rPr>
          <w:rFonts w:hint="eastAsia"/>
        </w:rPr>
        <w:t>外观</w:t>
      </w:r>
    </w:p>
    <w:p>
      <w:pPr>
        <w:pStyle w:val="231"/>
      </w:pPr>
      <w:r>
        <w:rPr>
          <w:rFonts w:hint="eastAsia"/>
        </w:rPr>
        <w:t>采用目测和手感法对外观进行检查。</w:t>
      </w:r>
    </w:p>
    <w:p>
      <w:pPr>
        <w:pStyle w:val="106"/>
        <w:spacing w:before="120" w:after="120"/>
      </w:pPr>
      <w:r>
        <w:rPr>
          <w:rFonts w:hint="eastAsia"/>
        </w:rPr>
        <w:t>结构</w:t>
      </w:r>
    </w:p>
    <w:p>
      <w:pPr>
        <w:pStyle w:val="66"/>
        <w:spacing w:before="120" w:after="120"/>
      </w:pPr>
      <w:r>
        <w:rPr>
          <w:rFonts w:hint="eastAsia"/>
        </w:rPr>
        <w:t>总体要求</w:t>
      </w:r>
    </w:p>
    <w:p>
      <w:pPr>
        <w:pStyle w:val="57"/>
        <w:ind w:firstLine="420"/>
      </w:pPr>
      <w:r>
        <w:rPr>
          <w:rFonts w:hint="eastAsia"/>
        </w:rPr>
        <w:t>采用目测法判定。</w:t>
      </w:r>
    </w:p>
    <w:p>
      <w:pPr>
        <w:pStyle w:val="66"/>
        <w:spacing w:before="120" w:after="120"/>
      </w:pPr>
      <w:r>
        <w:rPr>
          <w:rFonts w:hint="eastAsia"/>
        </w:rPr>
        <w:t>耐压性能</w:t>
      </w:r>
    </w:p>
    <w:p>
      <w:pPr>
        <w:pStyle w:val="57"/>
        <w:ind w:firstLine="420"/>
      </w:pPr>
      <w:r>
        <w:rPr>
          <w:rFonts w:hint="eastAsia"/>
        </w:rPr>
        <w:t>将车位锁安装在压力测试机试验台上，开启压力测试机，逐渐加大对锁的压力至</w:t>
      </w:r>
      <w:r>
        <w:t>T</w:t>
      </w:r>
      <w:r>
        <w:rPr>
          <w:rFonts w:hint="eastAsia"/>
        </w:rPr>
        <w:t>,样品未发生形变或破坏，使用正常。</w:t>
      </w:r>
    </w:p>
    <w:p>
      <w:pPr>
        <w:pStyle w:val="66"/>
        <w:spacing w:before="120" w:after="120"/>
      </w:pPr>
      <w:r>
        <w:rPr>
          <w:rFonts w:hint="eastAsia"/>
        </w:rPr>
        <w:t>防护等级</w:t>
      </w:r>
    </w:p>
    <w:p>
      <w:pPr>
        <w:pStyle w:val="57"/>
        <w:ind w:firstLine="420"/>
      </w:pPr>
      <w:r>
        <w:rPr>
          <w:rFonts w:hint="eastAsia"/>
        </w:rPr>
        <w:t>按GB/T 4208规定的方法进行。</w:t>
      </w:r>
    </w:p>
    <w:p>
      <w:pPr>
        <w:pStyle w:val="66"/>
        <w:spacing w:before="120" w:after="120"/>
      </w:pPr>
      <w:r>
        <w:rPr>
          <w:rFonts w:hint="eastAsia"/>
        </w:rPr>
        <w:t>尺寸偏差</w:t>
      </w:r>
    </w:p>
    <w:p>
      <w:pPr>
        <w:pStyle w:val="57"/>
        <w:ind w:firstLine="420"/>
      </w:pPr>
      <w:r>
        <w:rPr>
          <w:rFonts w:hint="eastAsia"/>
        </w:rPr>
        <w:t>采用精度为1</w:t>
      </w:r>
      <w:r>
        <w:t xml:space="preserve"> </w:t>
      </w:r>
      <w:r>
        <w:rPr>
          <w:rFonts w:hint="eastAsia"/>
        </w:rPr>
        <w:t>mm直尺或卷尺测量</w:t>
      </w:r>
      <w:r>
        <w:rPr>
          <w:rFonts w:ascii="Arial" w:hAnsi="Arial" w:cs="Arial"/>
          <w:sz w:val="22"/>
          <w:szCs w:val="22"/>
        </w:rPr>
        <w:t>车位</w:t>
      </w:r>
      <w:r>
        <w:rPr>
          <w:rFonts w:hint="eastAsia" w:ascii="Arial" w:hAnsi="Arial" w:cs="Arial"/>
          <w:sz w:val="22"/>
          <w:szCs w:val="22"/>
        </w:rPr>
        <w:t>锁</w:t>
      </w:r>
      <w:r>
        <w:rPr>
          <w:rFonts w:hint="eastAsia"/>
        </w:rPr>
        <w:t>结构高度和最大外部宽度。</w:t>
      </w:r>
    </w:p>
    <w:p>
      <w:pPr>
        <w:pStyle w:val="66"/>
        <w:spacing w:before="120" w:after="120"/>
      </w:pPr>
      <w:r>
        <w:rPr>
          <w:rFonts w:hint="eastAsia"/>
        </w:rPr>
        <w:t>碰撞</w:t>
      </w:r>
    </w:p>
    <w:p>
      <w:pPr>
        <w:pStyle w:val="57"/>
        <w:ind w:firstLine="420"/>
      </w:pPr>
      <w:r>
        <w:rPr>
          <w:rFonts w:hint="eastAsia"/>
        </w:rPr>
        <w:t>按GB/T 2423.</w:t>
      </w:r>
      <w:r>
        <w:t>5</w:t>
      </w:r>
      <w:r>
        <w:rPr>
          <w:rFonts w:hint="eastAsia"/>
        </w:rPr>
        <w:t>规定的方法进行，峰值加速度：10 m</w:t>
      </w:r>
      <w:r>
        <w:rPr>
          <w:rFonts w:hint="eastAsia"/>
          <w:vertAlign w:val="superscript"/>
        </w:rPr>
        <w:t>2</w:t>
      </w:r>
      <w:r>
        <w:rPr>
          <w:rFonts w:hint="eastAsia"/>
        </w:rPr>
        <w:t>/s，脉冲持续时间：16 ms，方向：XYZ轴，次数：100次/轴。</w:t>
      </w:r>
    </w:p>
    <w:p>
      <w:pPr>
        <w:pStyle w:val="66"/>
        <w:spacing w:before="120" w:after="120"/>
      </w:pPr>
      <w:r>
        <w:rPr>
          <w:rFonts w:hint="eastAsia"/>
        </w:rPr>
        <w:t>正弦振动</w:t>
      </w:r>
    </w:p>
    <w:p>
      <w:pPr>
        <w:pStyle w:val="57"/>
        <w:ind w:firstLine="420"/>
      </w:pPr>
      <w:r>
        <w:rPr>
          <w:rFonts w:hint="eastAsia"/>
        </w:rPr>
        <w:t>按GB/T 2423.10规定的方法进行，频率：10Hz～150Hz～10Hz，振幅：0.1</w:t>
      </w:r>
      <w:r>
        <w:t xml:space="preserve"> </w:t>
      </w:r>
      <w:r>
        <w:rPr>
          <w:rFonts w:hint="eastAsia"/>
        </w:rPr>
        <w:t>mm，扫频速率：1</w:t>
      </w:r>
      <w:r>
        <w:t xml:space="preserve"> </w:t>
      </w:r>
      <w:r>
        <w:rPr>
          <w:rFonts w:hint="eastAsia"/>
        </w:rPr>
        <w:t>oct/min，方向：XYZ轴，时间：循环10次。</w:t>
      </w:r>
    </w:p>
    <w:p>
      <w:pPr>
        <w:pStyle w:val="106"/>
        <w:spacing w:before="120" w:after="120"/>
      </w:pPr>
      <w:r>
        <w:rPr>
          <w:rFonts w:hint="eastAsia"/>
        </w:rPr>
        <w:t>接口要求</w:t>
      </w:r>
    </w:p>
    <w:p>
      <w:pPr>
        <w:pStyle w:val="66"/>
        <w:spacing w:before="120" w:after="120"/>
      </w:pPr>
      <w:r>
        <w:rPr>
          <w:rFonts w:hint="eastAsia"/>
        </w:rPr>
        <w:t>控制数据传输接口</w:t>
      </w:r>
    </w:p>
    <w:p>
      <w:pPr>
        <w:pStyle w:val="231"/>
      </w:pPr>
      <w:r>
        <w:rPr>
          <w:rFonts w:hint="eastAsia"/>
        </w:rPr>
        <w:t>车位锁试运行，采用</w:t>
      </w:r>
      <w:r>
        <w:rPr>
          <w:rFonts w:hint="eastAsia"/>
          <w:color w:val="auto"/>
          <w:lang w:val="en-US" w:eastAsia="zh-Hans"/>
        </w:rPr>
        <w:t>接口测试工具</w:t>
      </w:r>
      <w:r>
        <w:rPr>
          <w:rFonts w:hint="eastAsia"/>
        </w:rPr>
        <w:t>判定是否满足5</w:t>
      </w:r>
      <w:r>
        <w:t>.3.1</w:t>
      </w:r>
      <w:r>
        <w:rPr>
          <w:rFonts w:hint="eastAsia"/>
        </w:rPr>
        <w:t>的要求。</w:t>
      </w:r>
    </w:p>
    <w:p>
      <w:pPr>
        <w:pStyle w:val="66"/>
        <w:spacing w:before="120" w:after="120"/>
      </w:pPr>
      <w:r>
        <w:rPr>
          <w:rFonts w:hint="eastAsia"/>
        </w:rPr>
        <w:t>电源接口</w:t>
      </w:r>
    </w:p>
    <w:p>
      <w:pPr>
        <w:pStyle w:val="57"/>
        <w:ind w:firstLine="420"/>
      </w:pPr>
      <w:r>
        <w:rPr>
          <w:rFonts w:hint="eastAsia"/>
        </w:rPr>
        <w:t>车位锁试运行，用电压表测得电源接口处供电电压在6</w:t>
      </w:r>
      <w:r>
        <w:t>V</w:t>
      </w:r>
      <w:r>
        <w:rPr>
          <w:rFonts w:hint="eastAsia"/>
        </w:rPr>
        <w:t>～</w:t>
      </w:r>
      <w:r>
        <w:t>9V</w:t>
      </w:r>
      <w:r>
        <w:rPr>
          <w:rFonts w:hint="eastAsia"/>
        </w:rPr>
        <w:t>。</w:t>
      </w:r>
    </w:p>
    <w:p>
      <w:pPr>
        <w:pStyle w:val="106"/>
        <w:spacing w:before="120" w:after="120"/>
      </w:pPr>
      <w:r>
        <w:rPr>
          <w:rFonts w:hint="eastAsia"/>
        </w:rPr>
        <w:t>性能要求</w:t>
      </w:r>
    </w:p>
    <w:p>
      <w:pPr>
        <w:pStyle w:val="66"/>
        <w:spacing w:before="120" w:after="120"/>
      </w:pPr>
      <w:r>
        <w:rPr>
          <w:rFonts w:hint="eastAsia"/>
        </w:rPr>
        <w:t>运行时间</w:t>
      </w:r>
    </w:p>
    <w:p>
      <w:pPr>
        <w:pStyle w:val="57"/>
        <w:ind w:firstLine="420"/>
      </w:pPr>
      <w:r>
        <w:rPr>
          <w:rFonts w:hint="eastAsia"/>
        </w:rPr>
        <w:t>车位锁与移动终端互联后，使用电子秒表计算运行时间。</w:t>
      </w:r>
    </w:p>
    <w:p>
      <w:pPr>
        <w:pStyle w:val="66"/>
        <w:spacing w:before="120" w:after="120"/>
      </w:pPr>
      <w:r>
        <w:rPr>
          <w:rFonts w:hint="eastAsia"/>
        </w:rPr>
        <w:t>响应时间</w:t>
      </w:r>
    </w:p>
    <w:p>
      <w:pPr>
        <w:pStyle w:val="57"/>
        <w:ind w:firstLine="420"/>
        <w:rPr>
          <w:rFonts w:cs="宋体"/>
          <w:color w:val="000000"/>
          <w:lang w:bidi="ar"/>
        </w:rPr>
      </w:pPr>
      <w:r>
        <w:rPr>
          <w:rFonts w:hint="eastAsia"/>
        </w:rPr>
        <w:t>使用电子秒表记录指令发出后到车位锁开始开锁的时间间隔</w:t>
      </w:r>
      <w:r>
        <w:rPr>
          <w:rFonts w:hint="eastAsia" w:cs="宋体"/>
          <w:color w:val="000000"/>
          <w:lang w:bidi="ar"/>
        </w:rPr>
        <w:t>。</w:t>
      </w:r>
    </w:p>
    <w:p>
      <w:pPr>
        <w:pStyle w:val="66"/>
        <w:spacing w:before="120" w:after="120"/>
        <w:rPr>
          <w:lang w:bidi="ar"/>
        </w:rPr>
      </w:pPr>
      <w:r>
        <w:rPr>
          <w:rFonts w:hint="eastAsia"/>
          <w:lang w:bidi="ar"/>
        </w:rPr>
        <w:t>工作寿命</w:t>
      </w:r>
    </w:p>
    <w:p>
      <w:pPr>
        <w:pStyle w:val="57"/>
        <w:ind w:firstLine="420"/>
        <w:rPr>
          <w:lang w:bidi="ar"/>
        </w:rPr>
      </w:pPr>
      <w:r>
        <w:rPr>
          <w:rFonts w:hint="eastAsia"/>
          <w:lang w:bidi="ar"/>
        </w:rPr>
        <w:t>按GB/T 2689.2</w:t>
      </w:r>
      <w:r>
        <w:rPr>
          <w:rFonts w:hint="eastAsia"/>
        </w:rPr>
        <w:t>规定的方法</w:t>
      </w:r>
      <w:r>
        <w:rPr>
          <w:rFonts w:hint="eastAsia"/>
          <w:lang w:bidi="ar"/>
        </w:rPr>
        <w:t>进行加速寿命试验。</w:t>
      </w:r>
    </w:p>
    <w:p>
      <w:pPr>
        <w:pStyle w:val="106"/>
        <w:spacing w:before="120" w:after="120"/>
      </w:pPr>
      <w:r>
        <w:rPr>
          <w:rFonts w:hint="eastAsia"/>
        </w:rPr>
        <w:t>功能要求</w:t>
      </w:r>
    </w:p>
    <w:p>
      <w:pPr>
        <w:pStyle w:val="66"/>
        <w:spacing w:before="120" w:after="120"/>
      </w:pPr>
      <w:r>
        <w:rPr>
          <w:rFonts w:hint="eastAsia"/>
        </w:rPr>
        <w:t>升降功能</w:t>
      </w:r>
    </w:p>
    <w:p>
      <w:pPr>
        <w:pStyle w:val="57"/>
        <w:ind w:firstLine="420"/>
        <w:rPr>
          <w:lang w:bidi="ar"/>
        </w:rPr>
      </w:pPr>
      <w:r>
        <w:rPr>
          <w:rFonts w:hint="eastAsia"/>
        </w:rPr>
        <w:t>车位锁试运行，</w:t>
      </w:r>
      <w:r>
        <w:rPr>
          <w:rFonts w:hint="eastAsia"/>
          <w:lang w:bidi="ar"/>
        </w:rPr>
        <w:t>采用目测法判定是否符合5</w:t>
      </w:r>
      <w:r>
        <w:rPr>
          <w:lang w:bidi="ar"/>
        </w:rPr>
        <w:t>.5.1</w:t>
      </w:r>
      <w:r>
        <w:rPr>
          <w:rFonts w:hint="eastAsia"/>
          <w:lang w:bidi="ar"/>
        </w:rPr>
        <w:t>的要求。</w:t>
      </w:r>
    </w:p>
    <w:p>
      <w:pPr>
        <w:pStyle w:val="66"/>
        <w:spacing w:before="120" w:after="120"/>
      </w:pPr>
      <w:r>
        <w:rPr>
          <w:rFonts w:hint="eastAsia"/>
        </w:rPr>
        <w:t>控制联动</w:t>
      </w:r>
    </w:p>
    <w:p>
      <w:pPr>
        <w:pStyle w:val="57"/>
        <w:ind w:firstLine="420"/>
        <w:rPr>
          <w:lang w:bidi="ar"/>
        </w:rPr>
      </w:pPr>
      <w:r>
        <w:rPr>
          <w:rFonts w:hint="eastAsia"/>
        </w:rPr>
        <w:t>车位锁试运行，</w:t>
      </w:r>
      <w:r>
        <w:rPr>
          <w:rFonts w:hint="eastAsia"/>
          <w:lang w:bidi="ar"/>
        </w:rPr>
        <w:t>采用目测法判定是否符合5</w:t>
      </w:r>
      <w:r>
        <w:rPr>
          <w:lang w:bidi="ar"/>
        </w:rPr>
        <w:t>.5.2</w:t>
      </w:r>
      <w:r>
        <w:rPr>
          <w:rFonts w:hint="eastAsia"/>
          <w:lang w:bidi="ar"/>
        </w:rPr>
        <w:t>的要求。</w:t>
      </w:r>
    </w:p>
    <w:p>
      <w:pPr>
        <w:pStyle w:val="66"/>
        <w:spacing w:before="120" w:after="120"/>
      </w:pPr>
      <w:r>
        <w:rPr>
          <w:rFonts w:hint="eastAsia"/>
        </w:rPr>
        <w:t>报警功能</w:t>
      </w:r>
    </w:p>
    <w:p>
      <w:pPr>
        <w:pStyle w:val="57"/>
        <w:ind w:firstLine="420"/>
      </w:pPr>
      <w:r>
        <w:rPr>
          <w:rFonts w:hint="eastAsia"/>
        </w:rPr>
        <w:t>车位锁模拟遇阻过程，观测车位锁报警状态。</w:t>
      </w:r>
    </w:p>
    <w:p>
      <w:pPr>
        <w:pStyle w:val="66"/>
        <w:spacing w:before="120" w:after="120"/>
      </w:pPr>
      <w:r>
        <w:rPr>
          <w:rFonts w:hint="eastAsia"/>
        </w:rPr>
        <w:t>自锁功能</w:t>
      </w:r>
    </w:p>
    <w:p>
      <w:pPr>
        <w:pStyle w:val="57"/>
        <w:ind w:firstLine="420"/>
      </w:pPr>
      <w:r>
        <w:rPr>
          <w:rFonts w:hint="eastAsia"/>
        </w:rPr>
        <w:t>在无外力操作下，观察车位锁是否一直保持自锁状态。</w:t>
      </w:r>
    </w:p>
    <w:p>
      <w:pPr>
        <w:pStyle w:val="66"/>
        <w:spacing w:before="120" w:after="120"/>
      </w:pPr>
      <w:r>
        <w:rPr>
          <w:rFonts w:hint="eastAsia"/>
        </w:rPr>
        <w:t>遇阻断电功能</w:t>
      </w:r>
    </w:p>
    <w:p>
      <w:pPr>
        <w:pStyle w:val="57"/>
        <w:ind w:firstLine="420"/>
      </w:pPr>
      <w:r>
        <w:rPr>
          <w:rFonts w:hint="eastAsia"/>
        </w:rPr>
        <w:t>模拟车位锁在上升或下降过程中加入超负荷阻力，观测电源是否自动停止工作</w:t>
      </w:r>
      <w:r>
        <w:t>。</w:t>
      </w:r>
    </w:p>
    <w:p>
      <w:pPr>
        <w:pStyle w:val="66"/>
        <w:spacing w:before="120" w:after="120"/>
      </w:pPr>
      <w:r>
        <w:rPr>
          <w:rFonts w:hint="eastAsia"/>
        </w:rPr>
        <w:t>自检和报警功能</w:t>
      </w:r>
    </w:p>
    <w:p>
      <w:pPr>
        <w:pStyle w:val="57"/>
        <w:ind w:firstLine="420"/>
      </w:pPr>
      <w:r>
        <w:rPr>
          <w:rFonts w:hint="eastAsia"/>
          <w:lang w:bidi="ar"/>
        </w:rPr>
        <w:t>车位锁定期自检，对异常可以自复位及自动报警；检测到故障需告警并上报，如低电量告警、传感器故障告警等；障碍物告警，当车位锁被物体触覆盖时产生告警；对于强磁靠近，通过后台管理系统查询到有报警和复位的记录。</w:t>
      </w:r>
    </w:p>
    <w:p>
      <w:pPr>
        <w:pStyle w:val="66"/>
        <w:spacing w:before="120" w:after="120"/>
      </w:pPr>
      <w:r>
        <w:rPr>
          <w:rFonts w:hint="eastAsia"/>
        </w:rPr>
        <w:t>通信功能</w:t>
      </w:r>
    </w:p>
    <w:p>
      <w:pPr>
        <w:pStyle w:val="57"/>
        <w:ind w:firstLine="420"/>
      </w:pPr>
      <w:r>
        <w:rPr>
          <w:rFonts w:hint="eastAsia"/>
        </w:rPr>
        <w:t>检测车位锁通讯状态，开关锁指令是否正常下发。</w:t>
      </w:r>
    </w:p>
    <w:p>
      <w:pPr>
        <w:pStyle w:val="66"/>
        <w:spacing w:before="120" w:after="120"/>
      </w:pPr>
      <w:r>
        <w:rPr>
          <w:rFonts w:hint="eastAsia"/>
          <w:lang w:bidi="ar"/>
        </w:rPr>
        <w:t>后台信息互联</w:t>
      </w:r>
      <w:r>
        <w:rPr>
          <w:rFonts w:hint="eastAsia"/>
        </w:rPr>
        <w:t>功能</w:t>
      </w:r>
    </w:p>
    <w:p>
      <w:pPr>
        <w:pStyle w:val="57"/>
        <w:ind w:firstLine="420"/>
      </w:pPr>
      <w:r>
        <w:rPr>
          <w:rFonts w:hint="eastAsia"/>
        </w:rPr>
        <w:t>车辆驶入，驶离后车位锁数据是否在后台展示。</w:t>
      </w:r>
    </w:p>
    <w:p>
      <w:pPr>
        <w:pStyle w:val="66"/>
        <w:spacing w:before="120" w:after="120"/>
      </w:pPr>
      <w:r>
        <w:rPr>
          <w:rFonts w:hint="eastAsia"/>
        </w:rPr>
        <w:t>本地保存功能</w:t>
      </w:r>
    </w:p>
    <w:p>
      <w:pPr>
        <w:pStyle w:val="57"/>
        <w:ind w:firstLine="420"/>
      </w:pPr>
      <w:r>
        <w:rPr>
          <w:rFonts w:hint="eastAsia"/>
        </w:rPr>
        <w:t>当网络出现故障时，来车走车信息保存在双模车检器内部储存，待网络恢复正常后，是否补传车辆出入信息到服务器。</w:t>
      </w:r>
    </w:p>
    <w:p>
      <w:pPr>
        <w:pStyle w:val="106"/>
        <w:spacing w:before="120" w:after="120"/>
      </w:pPr>
      <w:r>
        <w:rPr>
          <w:rFonts w:hint="eastAsia"/>
        </w:rPr>
        <w:t>环境适用性</w:t>
      </w:r>
    </w:p>
    <w:p>
      <w:pPr>
        <w:pStyle w:val="66"/>
        <w:spacing w:before="120" w:after="120"/>
      </w:pPr>
      <w:r>
        <w:rPr>
          <w:rFonts w:hint="eastAsia"/>
        </w:rPr>
        <w:t>耐低温性能</w:t>
      </w:r>
    </w:p>
    <w:p>
      <w:pPr>
        <w:pStyle w:val="57"/>
        <w:ind w:firstLine="420"/>
      </w:pPr>
      <w:r>
        <w:rPr>
          <w:rFonts w:hint="eastAsia"/>
        </w:rPr>
        <w:t>按GB/T 2423.1规定的方法进行。</w:t>
      </w:r>
    </w:p>
    <w:p>
      <w:pPr>
        <w:pStyle w:val="66"/>
        <w:spacing w:before="120" w:after="120"/>
      </w:pPr>
      <w:r>
        <w:rPr>
          <w:rFonts w:hint="eastAsia"/>
        </w:rPr>
        <w:t>耐高温性能</w:t>
      </w:r>
    </w:p>
    <w:p>
      <w:pPr>
        <w:pStyle w:val="57"/>
        <w:ind w:firstLine="420"/>
      </w:pPr>
      <w:r>
        <w:rPr>
          <w:rFonts w:hint="eastAsia"/>
        </w:rPr>
        <w:t>按GB/T 2423.2规定的方法进行。</w:t>
      </w:r>
    </w:p>
    <w:p>
      <w:pPr>
        <w:pStyle w:val="66"/>
        <w:spacing w:before="120" w:after="120"/>
      </w:pPr>
      <w:r>
        <w:rPr>
          <w:rFonts w:hint="eastAsia"/>
        </w:rPr>
        <w:t>耐湿热性能</w:t>
      </w:r>
    </w:p>
    <w:p>
      <w:pPr>
        <w:pStyle w:val="57"/>
        <w:ind w:firstLine="420"/>
      </w:pPr>
      <w:r>
        <w:rPr>
          <w:rFonts w:hint="eastAsia"/>
        </w:rPr>
        <w:t>按GB/T 2423.3规定的方法进行。</w:t>
      </w:r>
    </w:p>
    <w:p>
      <w:pPr>
        <w:pStyle w:val="66"/>
        <w:spacing w:before="120" w:after="120"/>
        <w:rPr>
          <w:lang w:bidi="ar"/>
        </w:rPr>
      </w:pPr>
      <w:r>
        <w:rPr>
          <w:rFonts w:hint="eastAsia"/>
          <w:lang w:bidi="ar"/>
        </w:rPr>
        <w:t>耐液体性能</w:t>
      </w:r>
    </w:p>
    <w:p>
      <w:pPr>
        <w:pStyle w:val="57"/>
        <w:ind w:firstLine="420"/>
      </w:pPr>
      <w:r>
        <w:rPr>
          <w:rFonts w:hint="eastAsia"/>
          <w:lang w:bidi="ar"/>
        </w:rPr>
        <w:t>按GB/T 1690</w:t>
      </w:r>
      <w:r>
        <w:rPr>
          <w:rFonts w:hint="eastAsia"/>
        </w:rPr>
        <w:t>规定的方法</w:t>
      </w:r>
      <w:r>
        <w:rPr>
          <w:rFonts w:hint="eastAsia"/>
          <w:lang w:bidi="ar"/>
        </w:rPr>
        <w:t>进行</w:t>
      </w:r>
      <w:r>
        <w:rPr>
          <w:rFonts w:hint="eastAsia"/>
        </w:rPr>
        <w:t>。</w:t>
      </w:r>
    </w:p>
    <w:p>
      <w:pPr>
        <w:pStyle w:val="106"/>
        <w:spacing w:before="120" w:after="120"/>
      </w:pPr>
      <w:r>
        <w:rPr>
          <w:rFonts w:hint="eastAsia"/>
        </w:rPr>
        <w:t>电磁兼容</w:t>
      </w:r>
    </w:p>
    <w:p>
      <w:pPr>
        <w:pStyle w:val="57"/>
        <w:ind w:firstLine="420"/>
      </w:pPr>
      <w:r>
        <w:rPr>
          <w:rFonts w:hint="eastAsia"/>
        </w:rPr>
        <w:t>按照GB/T 17626.3、GB/T 17626.8、GB/T 9254</w:t>
      </w:r>
      <w:r>
        <w:t>.1</w:t>
      </w:r>
      <w:r>
        <w:rPr>
          <w:rFonts w:hint="eastAsia"/>
        </w:rPr>
        <w:t>规定的方法进行电磁兼容性测试。</w:t>
      </w:r>
    </w:p>
    <w:p>
      <w:pPr>
        <w:pStyle w:val="105"/>
        <w:spacing w:before="240" w:after="240"/>
      </w:pPr>
      <w:bookmarkStart w:id="160" w:name="_Toc42605893"/>
      <w:bookmarkStart w:id="161" w:name="_Toc27667326"/>
      <w:bookmarkStart w:id="162" w:name="_Toc28699847"/>
      <w:bookmarkStart w:id="163" w:name="_Toc27643167"/>
      <w:bookmarkStart w:id="164" w:name="_Toc36715989"/>
      <w:bookmarkStart w:id="165" w:name="_Toc40084967"/>
      <w:bookmarkStart w:id="166" w:name="_Toc51751737"/>
      <w:bookmarkStart w:id="167" w:name="_Toc28701739"/>
      <w:bookmarkStart w:id="168" w:name="_Toc19518357"/>
      <w:bookmarkStart w:id="169" w:name="_Toc40087633"/>
      <w:bookmarkStart w:id="170" w:name="_Toc36459042"/>
      <w:bookmarkStart w:id="171" w:name="_Toc36459746"/>
      <w:bookmarkStart w:id="172" w:name="_Toc27642981"/>
      <w:bookmarkStart w:id="173" w:name="_Toc28702985"/>
      <w:bookmarkStart w:id="174" w:name="_Toc116395225"/>
      <w:bookmarkStart w:id="175" w:name="_Toc21697419"/>
      <w:bookmarkStart w:id="176" w:name="_Toc26968222"/>
      <w:bookmarkStart w:id="177" w:name="_Toc26967384"/>
      <w:bookmarkStart w:id="178" w:name="_Toc19621938"/>
      <w:bookmarkStart w:id="179" w:name="_Toc21696653"/>
      <w:bookmarkStart w:id="180" w:name="_Toc24722900"/>
      <w:bookmarkStart w:id="181" w:name="_Toc34038281"/>
      <w:bookmarkStart w:id="182" w:name="_Toc35263277"/>
      <w:bookmarkStart w:id="183" w:name="_Toc24546843"/>
      <w:bookmarkStart w:id="184" w:name="_Toc36460874"/>
      <w:bookmarkStart w:id="185" w:name="_Toc50625636"/>
      <w:bookmarkStart w:id="186" w:name="_Toc42174261"/>
      <w:bookmarkStart w:id="187" w:name="_Toc20409900"/>
      <w:bookmarkStart w:id="188" w:name="_Toc25308568"/>
      <w:bookmarkStart w:id="189" w:name="_Toc27641373"/>
      <w:bookmarkStart w:id="190" w:name="_Toc27400806"/>
      <w:bookmarkStart w:id="191" w:name="_Toc28701355"/>
      <w:bookmarkStart w:id="192" w:name="_Toc27639753"/>
      <w:bookmarkStart w:id="193" w:name="_Toc26966099"/>
      <w:bookmarkStart w:id="194" w:name="_Toc116543652"/>
      <w:bookmarkStart w:id="195" w:name="_Toc19187789"/>
      <w:bookmarkStart w:id="196" w:name="_Toc24724679"/>
      <w:r>
        <w:rPr>
          <w:rFonts w:hint="eastAsia"/>
        </w:rPr>
        <w:t>检验规则</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pPr>
        <w:pStyle w:val="106"/>
        <w:spacing w:before="120" w:after="120"/>
      </w:pPr>
      <w:r>
        <w:rPr>
          <w:rFonts w:hint="eastAsia"/>
        </w:rPr>
        <w:t>组批</w:t>
      </w:r>
    </w:p>
    <w:p>
      <w:pPr>
        <w:pStyle w:val="57"/>
        <w:ind w:firstLine="420"/>
        <w:rPr>
          <w:rStyle w:val="33"/>
          <w:rFonts w:hAnsi="宋体"/>
        </w:rPr>
      </w:pPr>
      <w:r>
        <w:rPr>
          <w:rStyle w:val="33"/>
          <w:rFonts w:hint="eastAsia" w:hAnsi="宋体"/>
        </w:rPr>
        <w:t>同一类、同一批原料生产的车位锁为一批。</w:t>
      </w:r>
    </w:p>
    <w:p>
      <w:pPr>
        <w:pStyle w:val="106"/>
        <w:spacing w:before="120" w:after="120"/>
      </w:pPr>
      <w:r>
        <w:rPr>
          <w:rFonts w:hint="eastAsia"/>
        </w:rPr>
        <w:t>检验分类</w:t>
      </w:r>
    </w:p>
    <w:p>
      <w:pPr>
        <w:pStyle w:val="57"/>
        <w:ind w:firstLine="420"/>
        <w:rPr>
          <w:rStyle w:val="33"/>
          <w:rFonts w:hAnsi="宋体"/>
        </w:rPr>
      </w:pPr>
      <w:r>
        <w:rPr>
          <w:rStyle w:val="33"/>
          <w:rFonts w:hint="eastAsia" w:hAnsi="宋体"/>
        </w:rPr>
        <w:t>车位锁分为出厂检验和型式检验。</w:t>
      </w:r>
    </w:p>
    <w:p>
      <w:pPr>
        <w:pStyle w:val="106"/>
        <w:spacing w:before="120" w:after="120"/>
      </w:pPr>
      <w:r>
        <w:rPr>
          <w:rFonts w:hint="eastAsia"/>
        </w:rPr>
        <w:t>检验项目</w:t>
      </w:r>
    </w:p>
    <w:p>
      <w:pPr>
        <w:pStyle w:val="57"/>
        <w:ind w:firstLine="420"/>
      </w:pPr>
      <w:r>
        <w:rPr>
          <w:rFonts w:hint="eastAsia"/>
        </w:rPr>
        <w:t>检验项目见表1。</w:t>
      </w:r>
    </w:p>
    <w:p>
      <w:pPr>
        <w:pStyle w:val="242"/>
        <w:numPr>
          <w:ilvl w:val="0"/>
          <w:numId w:val="16"/>
        </w:numPr>
        <w:spacing w:before="120" w:after="120"/>
      </w:pPr>
      <w:r>
        <w:rPr>
          <w:rFonts w:hint="eastAsia"/>
        </w:rPr>
        <w:t>检测项目</w:t>
      </w:r>
    </w:p>
    <w:tbl>
      <w:tblPr>
        <w:tblStyle w:val="26"/>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705"/>
        <w:gridCol w:w="2180"/>
        <w:gridCol w:w="1233"/>
        <w:gridCol w:w="1233"/>
        <w:gridCol w:w="1233"/>
        <w:gridCol w:w="12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6" w:type="pct"/>
            <w:vMerge w:val="restart"/>
            <w:vAlign w:val="center"/>
          </w:tcPr>
          <w:p>
            <w:pPr>
              <w:spacing w:line="240" w:lineRule="auto"/>
              <w:jc w:val="center"/>
              <w:rPr>
                <w:rFonts w:ascii="宋体" w:hAnsi="宋体"/>
                <w:sz w:val="18"/>
                <w:szCs w:val="18"/>
              </w:rPr>
            </w:pPr>
            <w:r>
              <w:rPr>
                <w:rFonts w:hint="eastAsia" w:ascii="宋体" w:hAnsi="宋体"/>
                <w:sz w:val="18"/>
                <w:szCs w:val="18"/>
              </w:rPr>
              <w:t>序号</w:t>
            </w:r>
          </w:p>
        </w:tc>
        <w:tc>
          <w:tcPr>
            <w:tcW w:w="2030" w:type="pct"/>
            <w:gridSpan w:val="2"/>
            <w:vMerge w:val="restart"/>
            <w:vAlign w:val="center"/>
          </w:tcPr>
          <w:p>
            <w:pPr>
              <w:spacing w:line="240" w:lineRule="auto"/>
              <w:jc w:val="center"/>
              <w:rPr>
                <w:rFonts w:ascii="宋体" w:hAnsi="宋体"/>
                <w:sz w:val="18"/>
                <w:szCs w:val="18"/>
              </w:rPr>
            </w:pPr>
            <w:r>
              <w:rPr>
                <w:rFonts w:hint="eastAsia" w:ascii="宋体" w:hAnsi="宋体"/>
                <w:sz w:val="18"/>
                <w:szCs w:val="18"/>
              </w:rPr>
              <w:t>检验项目</w:t>
            </w:r>
          </w:p>
        </w:tc>
        <w:tc>
          <w:tcPr>
            <w:tcW w:w="644" w:type="pct"/>
            <w:vMerge w:val="restart"/>
            <w:vAlign w:val="center"/>
          </w:tcPr>
          <w:p>
            <w:pPr>
              <w:spacing w:line="240" w:lineRule="auto"/>
              <w:jc w:val="center"/>
              <w:rPr>
                <w:rFonts w:ascii="宋体" w:hAnsi="宋体"/>
                <w:sz w:val="18"/>
                <w:szCs w:val="18"/>
              </w:rPr>
            </w:pPr>
            <w:r>
              <w:rPr>
                <w:rFonts w:hint="eastAsia" w:ascii="宋体" w:hAnsi="宋体"/>
                <w:sz w:val="18"/>
                <w:szCs w:val="18"/>
              </w:rPr>
              <w:t>技术要求</w:t>
            </w:r>
          </w:p>
        </w:tc>
        <w:tc>
          <w:tcPr>
            <w:tcW w:w="644" w:type="pct"/>
            <w:vMerge w:val="restart"/>
            <w:vAlign w:val="center"/>
          </w:tcPr>
          <w:p>
            <w:pPr>
              <w:spacing w:line="240" w:lineRule="auto"/>
              <w:jc w:val="center"/>
              <w:rPr>
                <w:rFonts w:ascii="宋体" w:hAnsi="宋体"/>
                <w:sz w:val="18"/>
                <w:szCs w:val="18"/>
              </w:rPr>
            </w:pPr>
            <w:r>
              <w:rPr>
                <w:rFonts w:hint="eastAsia" w:ascii="宋体" w:hAnsi="宋体"/>
                <w:sz w:val="18"/>
                <w:szCs w:val="18"/>
              </w:rPr>
              <w:t>试验方法</w:t>
            </w:r>
          </w:p>
        </w:tc>
        <w:tc>
          <w:tcPr>
            <w:tcW w:w="1286" w:type="pct"/>
            <w:gridSpan w:val="2"/>
            <w:vAlign w:val="center"/>
          </w:tcPr>
          <w:p>
            <w:pPr>
              <w:spacing w:line="240" w:lineRule="auto"/>
              <w:jc w:val="center"/>
              <w:rPr>
                <w:rFonts w:ascii="宋体" w:hAnsi="宋体"/>
                <w:sz w:val="18"/>
                <w:szCs w:val="18"/>
              </w:rPr>
            </w:pPr>
            <w:r>
              <w:rPr>
                <w:rFonts w:hint="eastAsia" w:ascii="宋体" w:hAnsi="宋体"/>
                <w:sz w:val="18"/>
                <w:szCs w:val="18"/>
              </w:rPr>
              <w:t>检验分类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6" w:type="pct"/>
            <w:vMerge w:val="continue"/>
            <w:tcBorders>
              <w:bottom w:val="single" w:color="auto" w:sz="12" w:space="0"/>
            </w:tcBorders>
            <w:vAlign w:val="center"/>
          </w:tcPr>
          <w:p>
            <w:pPr>
              <w:spacing w:line="240" w:lineRule="auto"/>
              <w:jc w:val="center"/>
              <w:rPr>
                <w:rFonts w:ascii="宋体" w:hAnsi="宋体"/>
                <w:sz w:val="18"/>
                <w:szCs w:val="18"/>
              </w:rPr>
            </w:pPr>
          </w:p>
        </w:tc>
        <w:tc>
          <w:tcPr>
            <w:tcW w:w="2030" w:type="pct"/>
            <w:gridSpan w:val="2"/>
            <w:vMerge w:val="continue"/>
            <w:tcBorders>
              <w:bottom w:val="single" w:color="auto" w:sz="12" w:space="0"/>
            </w:tcBorders>
            <w:vAlign w:val="center"/>
          </w:tcPr>
          <w:p>
            <w:pPr>
              <w:spacing w:line="240" w:lineRule="auto"/>
              <w:jc w:val="center"/>
              <w:rPr>
                <w:rFonts w:ascii="宋体" w:hAnsi="宋体"/>
                <w:sz w:val="18"/>
                <w:szCs w:val="18"/>
              </w:rPr>
            </w:pPr>
          </w:p>
        </w:tc>
        <w:tc>
          <w:tcPr>
            <w:tcW w:w="644" w:type="pct"/>
            <w:vMerge w:val="continue"/>
            <w:tcBorders>
              <w:bottom w:val="single" w:color="auto" w:sz="12" w:space="0"/>
            </w:tcBorders>
            <w:vAlign w:val="center"/>
          </w:tcPr>
          <w:p>
            <w:pPr>
              <w:spacing w:line="240" w:lineRule="auto"/>
              <w:jc w:val="center"/>
              <w:rPr>
                <w:rFonts w:ascii="宋体" w:hAnsi="宋体"/>
                <w:sz w:val="18"/>
                <w:szCs w:val="18"/>
              </w:rPr>
            </w:pPr>
          </w:p>
        </w:tc>
        <w:tc>
          <w:tcPr>
            <w:tcW w:w="644" w:type="pct"/>
            <w:vMerge w:val="continue"/>
            <w:tcBorders>
              <w:bottom w:val="single" w:color="auto" w:sz="12" w:space="0"/>
            </w:tcBorders>
            <w:vAlign w:val="center"/>
          </w:tcPr>
          <w:p>
            <w:pPr>
              <w:spacing w:line="240" w:lineRule="auto"/>
              <w:jc w:val="center"/>
              <w:rPr>
                <w:rFonts w:ascii="宋体" w:hAnsi="宋体"/>
                <w:sz w:val="18"/>
                <w:szCs w:val="18"/>
              </w:rPr>
            </w:pPr>
          </w:p>
        </w:tc>
        <w:tc>
          <w:tcPr>
            <w:tcW w:w="644" w:type="pct"/>
            <w:tcBorders>
              <w:bottom w:val="single" w:color="auto" w:sz="12" w:space="0"/>
            </w:tcBorders>
            <w:vAlign w:val="center"/>
          </w:tcPr>
          <w:p>
            <w:pPr>
              <w:spacing w:line="240" w:lineRule="auto"/>
              <w:jc w:val="center"/>
              <w:rPr>
                <w:rFonts w:ascii="宋体" w:hAnsi="宋体"/>
                <w:sz w:val="18"/>
                <w:szCs w:val="18"/>
              </w:rPr>
            </w:pPr>
            <w:r>
              <w:rPr>
                <w:rFonts w:hint="eastAsia" w:ascii="宋体" w:hAnsi="宋体"/>
                <w:sz w:val="18"/>
                <w:szCs w:val="18"/>
              </w:rPr>
              <w:t>出厂检验</w:t>
            </w:r>
          </w:p>
        </w:tc>
        <w:tc>
          <w:tcPr>
            <w:tcW w:w="642" w:type="pct"/>
            <w:tcBorders>
              <w:bottom w:val="single" w:color="auto" w:sz="12" w:space="0"/>
            </w:tcBorders>
            <w:vAlign w:val="center"/>
          </w:tcPr>
          <w:p>
            <w:pPr>
              <w:spacing w:line="240" w:lineRule="auto"/>
              <w:jc w:val="center"/>
              <w:rPr>
                <w:rFonts w:ascii="宋体" w:hAnsi="宋体"/>
                <w:sz w:val="18"/>
                <w:szCs w:val="18"/>
              </w:rPr>
            </w:pPr>
            <w:r>
              <w:rPr>
                <w:rFonts w:hint="eastAsia" w:ascii="宋体" w:hAnsi="宋体"/>
                <w:sz w:val="18"/>
                <w:szCs w:val="18"/>
              </w:rPr>
              <w:t>型式检验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6" w:type="pct"/>
            <w:tcBorders>
              <w:top w:val="single" w:color="auto" w:sz="12" w:space="0"/>
              <w:tl2br w:val="nil"/>
              <w:tr2bl w:val="nil"/>
            </w:tcBorders>
            <w:vAlign w:val="center"/>
          </w:tcPr>
          <w:p>
            <w:pPr>
              <w:pStyle w:val="244"/>
              <w:numPr>
                <w:ilvl w:val="0"/>
                <w:numId w:val="32"/>
              </w:numPr>
              <w:spacing w:line="240" w:lineRule="auto"/>
              <w:ind w:firstLineChars="0"/>
              <w:jc w:val="center"/>
              <w:rPr>
                <w:rFonts w:ascii="宋体" w:hAnsi="宋体"/>
                <w:sz w:val="18"/>
                <w:szCs w:val="18"/>
              </w:rPr>
            </w:pPr>
          </w:p>
        </w:tc>
        <w:tc>
          <w:tcPr>
            <w:tcW w:w="2030" w:type="pct"/>
            <w:gridSpan w:val="2"/>
            <w:tcBorders>
              <w:top w:val="single" w:color="auto" w:sz="12" w:space="0"/>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外观</w:t>
            </w:r>
          </w:p>
        </w:tc>
        <w:tc>
          <w:tcPr>
            <w:tcW w:w="644" w:type="pct"/>
            <w:tcBorders>
              <w:top w:val="single" w:color="auto" w:sz="12" w:space="0"/>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5</w:t>
            </w:r>
            <w:r>
              <w:rPr>
                <w:rFonts w:ascii="宋体" w:hAnsi="宋体"/>
                <w:sz w:val="18"/>
                <w:szCs w:val="18"/>
              </w:rPr>
              <w:t>.1</w:t>
            </w:r>
          </w:p>
        </w:tc>
        <w:tc>
          <w:tcPr>
            <w:tcW w:w="644" w:type="pct"/>
            <w:tcBorders>
              <w:top w:val="single" w:color="auto" w:sz="12" w:space="0"/>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6</w:t>
            </w:r>
            <w:r>
              <w:rPr>
                <w:rFonts w:ascii="宋体" w:hAnsi="宋体"/>
                <w:sz w:val="18"/>
                <w:szCs w:val="18"/>
              </w:rPr>
              <w:t>.3</w:t>
            </w:r>
          </w:p>
        </w:tc>
        <w:tc>
          <w:tcPr>
            <w:tcW w:w="644" w:type="pct"/>
            <w:tcBorders>
              <w:top w:val="single" w:color="auto" w:sz="12" w:space="0"/>
              <w:tl2br w:val="nil"/>
              <w:tr2bl w:val="nil"/>
            </w:tcBorders>
            <w:vAlign w:val="center"/>
          </w:tcPr>
          <w:p>
            <w:pPr>
              <w:spacing w:line="240" w:lineRule="auto"/>
              <w:jc w:val="center"/>
              <w:rPr>
                <w:rFonts w:ascii="宋体" w:hAnsi="宋体"/>
                <w:sz w:val="18"/>
                <w:szCs w:val="18"/>
              </w:rPr>
            </w:pPr>
            <w:r>
              <w:rPr>
                <w:rFonts w:ascii="宋体" w:hAnsi="宋体"/>
                <w:sz w:val="18"/>
                <w:szCs w:val="18"/>
              </w:rPr>
              <w:t>√</w:t>
            </w:r>
          </w:p>
        </w:tc>
        <w:tc>
          <w:tcPr>
            <w:tcW w:w="642" w:type="pct"/>
            <w:tcBorders>
              <w:top w:val="single" w:color="auto" w:sz="12" w:space="0"/>
              <w:tl2br w:val="nil"/>
              <w:tr2bl w:val="nil"/>
            </w:tcBorders>
            <w:vAlign w:val="center"/>
          </w:tcPr>
          <w:p>
            <w:pPr>
              <w:spacing w:line="240" w:lineRule="auto"/>
              <w:jc w:val="center"/>
              <w:rPr>
                <w:rFonts w:ascii="宋体" w:hAnsi="宋体"/>
                <w:sz w:val="18"/>
                <w:szCs w:val="18"/>
              </w:rPr>
            </w:pP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6" w:type="pct"/>
            <w:tcBorders>
              <w:tl2br w:val="nil"/>
              <w:tr2bl w:val="nil"/>
            </w:tcBorders>
            <w:vAlign w:val="center"/>
          </w:tcPr>
          <w:p>
            <w:pPr>
              <w:pStyle w:val="244"/>
              <w:numPr>
                <w:ilvl w:val="0"/>
                <w:numId w:val="32"/>
              </w:numPr>
              <w:spacing w:line="240" w:lineRule="auto"/>
              <w:ind w:firstLineChars="0"/>
              <w:jc w:val="center"/>
              <w:rPr>
                <w:rFonts w:ascii="宋体" w:hAnsi="宋体"/>
                <w:sz w:val="18"/>
                <w:szCs w:val="18"/>
              </w:rPr>
            </w:pPr>
          </w:p>
        </w:tc>
        <w:tc>
          <w:tcPr>
            <w:tcW w:w="891" w:type="pct"/>
            <w:vMerge w:val="restar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结构</w:t>
            </w:r>
          </w:p>
        </w:tc>
        <w:tc>
          <w:tcPr>
            <w:tcW w:w="1139"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总体要求</w:t>
            </w:r>
          </w:p>
        </w:tc>
        <w:tc>
          <w:tcPr>
            <w:tcW w:w="644"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5</w:t>
            </w:r>
            <w:r>
              <w:rPr>
                <w:rFonts w:ascii="宋体" w:hAnsi="宋体"/>
                <w:sz w:val="18"/>
                <w:szCs w:val="18"/>
              </w:rPr>
              <w:t>.2.1</w:t>
            </w:r>
          </w:p>
        </w:tc>
        <w:tc>
          <w:tcPr>
            <w:tcW w:w="644"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6</w:t>
            </w:r>
            <w:r>
              <w:rPr>
                <w:rFonts w:ascii="宋体" w:hAnsi="宋体"/>
                <w:sz w:val="18"/>
                <w:szCs w:val="18"/>
              </w:rPr>
              <w:t>.4.1</w:t>
            </w:r>
          </w:p>
        </w:tc>
        <w:tc>
          <w:tcPr>
            <w:tcW w:w="644" w:type="pct"/>
            <w:tcBorders>
              <w:tl2br w:val="nil"/>
              <w:tr2bl w:val="nil"/>
            </w:tcBorders>
            <w:vAlign w:val="center"/>
          </w:tcPr>
          <w:p>
            <w:pPr>
              <w:spacing w:line="240" w:lineRule="auto"/>
              <w:jc w:val="center"/>
              <w:rPr>
                <w:rFonts w:ascii="宋体" w:hAnsi="宋体"/>
                <w:sz w:val="18"/>
                <w:szCs w:val="18"/>
              </w:rPr>
            </w:pPr>
            <w:r>
              <w:rPr>
                <w:rFonts w:ascii="宋体" w:hAnsi="宋体"/>
                <w:sz w:val="18"/>
                <w:szCs w:val="18"/>
              </w:rPr>
              <w:t>√</w:t>
            </w:r>
          </w:p>
        </w:tc>
        <w:tc>
          <w:tcPr>
            <w:tcW w:w="642" w:type="pct"/>
            <w:tcBorders>
              <w:tl2br w:val="nil"/>
              <w:tr2bl w:val="nil"/>
            </w:tcBorders>
            <w:vAlign w:val="center"/>
          </w:tcPr>
          <w:p>
            <w:pPr>
              <w:spacing w:line="240" w:lineRule="auto"/>
              <w:jc w:val="center"/>
              <w:rPr>
                <w:rFonts w:ascii="宋体" w:hAnsi="宋体"/>
                <w:sz w:val="18"/>
                <w:szCs w:val="18"/>
              </w:rPr>
            </w:pP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6" w:type="pct"/>
            <w:tcBorders>
              <w:tl2br w:val="nil"/>
              <w:tr2bl w:val="nil"/>
            </w:tcBorders>
            <w:vAlign w:val="center"/>
          </w:tcPr>
          <w:p>
            <w:pPr>
              <w:pStyle w:val="244"/>
              <w:numPr>
                <w:ilvl w:val="0"/>
                <w:numId w:val="32"/>
              </w:numPr>
              <w:spacing w:line="240" w:lineRule="auto"/>
              <w:ind w:firstLineChars="0"/>
              <w:jc w:val="center"/>
              <w:rPr>
                <w:rFonts w:ascii="宋体" w:hAnsi="宋体"/>
                <w:sz w:val="18"/>
                <w:szCs w:val="18"/>
              </w:rPr>
            </w:pPr>
          </w:p>
        </w:tc>
        <w:tc>
          <w:tcPr>
            <w:tcW w:w="891" w:type="pct"/>
            <w:vMerge w:val="continue"/>
            <w:tcBorders>
              <w:tl2br w:val="nil"/>
              <w:tr2bl w:val="nil"/>
            </w:tcBorders>
            <w:vAlign w:val="center"/>
          </w:tcPr>
          <w:p>
            <w:pPr>
              <w:spacing w:line="240" w:lineRule="auto"/>
              <w:jc w:val="center"/>
              <w:rPr>
                <w:rFonts w:ascii="宋体" w:hAnsi="宋体"/>
                <w:sz w:val="18"/>
                <w:szCs w:val="18"/>
              </w:rPr>
            </w:pPr>
          </w:p>
        </w:tc>
        <w:tc>
          <w:tcPr>
            <w:tcW w:w="1139"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耐压性能</w:t>
            </w:r>
          </w:p>
        </w:tc>
        <w:tc>
          <w:tcPr>
            <w:tcW w:w="644"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5</w:t>
            </w:r>
            <w:r>
              <w:rPr>
                <w:rFonts w:ascii="宋体" w:hAnsi="宋体"/>
                <w:sz w:val="18"/>
                <w:szCs w:val="18"/>
              </w:rPr>
              <w:t>.2.2</w:t>
            </w:r>
          </w:p>
        </w:tc>
        <w:tc>
          <w:tcPr>
            <w:tcW w:w="644"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6</w:t>
            </w:r>
            <w:r>
              <w:rPr>
                <w:rFonts w:ascii="宋体" w:hAnsi="宋体"/>
                <w:sz w:val="18"/>
                <w:szCs w:val="18"/>
              </w:rPr>
              <w:t>.4.2</w:t>
            </w:r>
          </w:p>
        </w:tc>
        <w:tc>
          <w:tcPr>
            <w:tcW w:w="644"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w:t>
            </w:r>
          </w:p>
        </w:tc>
        <w:tc>
          <w:tcPr>
            <w:tcW w:w="642" w:type="pct"/>
            <w:tcBorders>
              <w:tl2br w:val="nil"/>
              <w:tr2bl w:val="nil"/>
            </w:tcBorders>
            <w:vAlign w:val="center"/>
          </w:tcPr>
          <w:p>
            <w:pPr>
              <w:spacing w:line="240" w:lineRule="auto"/>
              <w:jc w:val="center"/>
              <w:rPr>
                <w:rFonts w:ascii="宋体" w:hAnsi="宋体"/>
                <w:sz w:val="18"/>
                <w:szCs w:val="18"/>
              </w:rPr>
            </w:pP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6" w:type="pct"/>
            <w:tcBorders>
              <w:tl2br w:val="nil"/>
              <w:tr2bl w:val="nil"/>
            </w:tcBorders>
            <w:vAlign w:val="center"/>
          </w:tcPr>
          <w:p>
            <w:pPr>
              <w:pStyle w:val="244"/>
              <w:numPr>
                <w:ilvl w:val="0"/>
                <w:numId w:val="32"/>
              </w:numPr>
              <w:spacing w:line="240" w:lineRule="auto"/>
              <w:ind w:firstLineChars="0"/>
              <w:jc w:val="center"/>
              <w:rPr>
                <w:rFonts w:ascii="宋体" w:hAnsi="宋体"/>
                <w:sz w:val="18"/>
                <w:szCs w:val="18"/>
              </w:rPr>
            </w:pPr>
          </w:p>
        </w:tc>
        <w:tc>
          <w:tcPr>
            <w:tcW w:w="891" w:type="pct"/>
            <w:vMerge w:val="continue"/>
            <w:tcBorders>
              <w:tl2br w:val="nil"/>
              <w:tr2bl w:val="nil"/>
            </w:tcBorders>
            <w:vAlign w:val="center"/>
          </w:tcPr>
          <w:p>
            <w:pPr>
              <w:spacing w:line="240" w:lineRule="auto"/>
              <w:jc w:val="center"/>
              <w:rPr>
                <w:rFonts w:ascii="宋体" w:hAnsi="宋体"/>
                <w:sz w:val="18"/>
                <w:szCs w:val="18"/>
              </w:rPr>
            </w:pPr>
          </w:p>
        </w:tc>
        <w:tc>
          <w:tcPr>
            <w:tcW w:w="1139"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防护等级</w:t>
            </w:r>
          </w:p>
        </w:tc>
        <w:tc>
          <w:tcPr>
            <w:tcW w:w="644"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5</w:t>
            </w:r>
            <w:r>
              <w:rPr>
                <w:rFonts w:ascii="宋体" w:hAnsi="宋体"/>
                <w:sz w:val="18"/>
                <w:szCs w:val="18"/>
              </w:rPr>
              <w:t>.2.3</w:t>
            </w:r>
          </w:p>
        </w:tc>
        <w:tc>
          <w:tcPr>
            <w:tcW w:w="644"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6</w:t>
            </w:r>
            <w:r>
              <w:rPr>
                <w:rFonts w:ascii="宋体" w:hAnsi="宋体"/>
                <w:sz w:val="18"/>
                <w:szCs w:val="18"/>
              </w:rPr>
              <w:t>.4.3</w:t>
            </w:r>
          </w:p>
        </w:tc>
        <w:tc>
          <w:tcPr>
            <w:tcW w:w="644"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w:t>
            </w:r>
          </w:p>
        </w:tc>
        <w:tc>
          <w:tcPr>
            <w:tcW w:w="642" w:type="pct"/>
            <w:tcBorders>
              <w:tl2br w:val="nil"/>
              <w:tr2bl w:val="nil"/>
            </w:tcBorders>
            <w:vAlign w:val="center"/>
          </w:tcPr>
          <w:p>
            <w:pPr>
              <w:spacing w:line="240" w:lineRule="auto"/>
              <w:jc w:val="center"/>
              <w:rPr>
                <w:rFonts w:ascii="宋体" w:hAnsi="宋体"/>
                <w:sz w:val="18"/>
                <w:szCs w:val="18"/>
              </w:rPr>
            </w:pP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6" w:type="pct"/>
            <w:tcBorders>
              <w:tl2br w:val="nil"/>
              <w:tr2bl w:val="nil"/>
            </w:tcBorders>
            <w:vAlign w:val="center"/>
          </w:tcPr>
          <w:p>
            <w:pPr>
              <w:pStyle w:val="244"/>
              <w:numPr>
                <w:ilvl w:val="0"/>
                <w:numId w:val="32"/>
              </w:numPr>
              <w:spacing w:line="240" w:lineRule="auto"/>
              <w:ind w:firstLineChars="0"/>
              <w:jc w:val="center"/>
              <w:rPr>
                <w:rFonts w:ascii="宋体" w:hAnsi="宋体"/>
                <w:sz w:val="18"/>
                <w:szCs w:val="18"/>
              </w:rPr>
            </w:pPr>
          </w:p>
        </w:tc>
        <w:tc>
          <w:tcPr>
            <w:tcW w:w="891" w:type="pct"/>
            <w:vMerge w:val="continue"/>
            <w:tcBorders>
              <w:tl2br w:val="nil"/>
              <w:tr2bl w:val="nil"/>
            </w:tcBorders>
            <w:vAlign w:val="center"/>
          </w:tcPr>
          <w:p>
            <w:pPr>
              <w:spacing w:line="240" w:lineRule="auto"/>
              <w:jc w:val="center"/>
              <w:rPr>
                <w:rFonts w:ascii="宋体" w:hAnsi="宋体"/>
                <w:sz w:val="18"/>
                <w:szCs w:val="18"/>
              </w:rPr>
            </w:pPr>
          </w:p>
        </w:tc>
        <w:tc>
          <w:tcPr>
            <w:tcW w:w="1139"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尺寸偏差</w:t>
            </w:r>
          </w:p>
        </w:tc>
        <w:tc>
          <w:tcPr>
            <w:tcW w:w="644"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5</w:t>
            </w:r>
            <w:r>
              <w:rPr>
                <w:rFonts w:ascii="宋体" w:hAnsi="宋体"/>
                <w:sz w:val="18"/>
                <w:szCs w:val="18"/>
              </w:rPr>
              <w:t>.2.4</w:t>
            </w:r>
          </w:p>
        </w:tc>
        <w:tc>
          <w:tcPr>
            <w:tcW w:w="644"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6</w:t>
            </w:r>
            <w:r>
              <w:rPr>
                <w:rFonts w:ascii="宋体" w:hAnsi="宋体"/>
                <w:sz w:val="18"/>
                <w:szCs w:val="18"/>
              </w:rPr>
              <w:t>.4.4</w:t>
            </w:r>
          </w:p>
        </w:tc>
        <w:tc>
          <w:tcPr>
            <w:tcW w:w="644"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w:t>
            </w:r>
          </w:p>
        </w:tc>
        <w:tc>
          <w:tcPr>
            <w:tcW w:w="642" w:type="pct"/>
            <w:tcBorders>
              <w:tl2br w:val="nil"/>
              <w:tr2bl w:val="nil"/>
            </w:tcBorders>
            <w:vAlign w:val="center"/>
          </w:tcPr>
          <w:p>
            <w:pPr>
              <w:spacing w:line="240" w:lineRule="auto"/>
              <w:jc w:val="center"/>
              <w:rPr>
                <w:rFonts w:ascii="宋体" w:hAnsi="宋体"/>
                <w:sz w:val="18"/>
                <w:szCs w:val="18"/>
              </w:rPr>
            </w:pP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6" w:type="pct"/>
            <w:tcBorders>
              <w:tl2br w:val="nil"/>
              <w:tr2bl w:val="nil"/>
            </w:tcBorders>
            <w:vAlign w:val="center"/>
          </w:tcPr>
          <w:p>
            <w:pPr>
              <w:pStyle w:val="244"/>
              <w:numPr>
                <w:ilvl w:val="0"/>
                <w:numId w:val="32"/>
              </w:numPr>
              <w:spacing w:line="240" w:lineRule="auto"/>
              <w:ind w:firstLineChars="0"/>
              <w:jc w:val="center"/>
              <w:rPr>
                <w:rFonts w:ascii="宋体" w:hAnsi="宋体"/>
                <w:sz w:val="18"/>
                <w:szCs w:val="18"/>
              </w:rPr>
            </w:pPr>
          </w:p>
        </w:tc>
        <w:tc>
          <w:tcPr>
            <w:tcW w:w="891" w:type="pct"/>
            <w:vMerge w:val="continue"/>
            <w:tcBorders>
              <w:tl2br w:val="nil"/>
              <w:tr2bl w:val="nil"/>
            </w:tcBorders>
            <w:vAlign w:val="center"/>
          </w:tcPr>
          <w:p>
            <w:pPr>
              <w:spacing w:line="240" w:lineRule="auto"/>
              <w:jc w:val="center"/>
              <w:rPr>
                <w:rFonts w:ascii="宋体" w:hAnsi="宋体"/>
                <w:sz w:val="18"/>
                <w:szCs w:val="18"/>
              </w:rPr>
            </w:pPr>
          </w:p>
        </w:tc>
        <w:tc>
          <w:tcPr>
            <w:tcW w:w="1139"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碰撞</w:t>
            </w:r>
          </w:p>
        </w:tc>
        <w:tc>
          <w:tcPr>
            <w:tcW w:w="644"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5</w:t>
            </w:r>
            <w:r>
              <w:rPr>
                <w:rFonts w:ascii="宋体" w:hAnsi="宋体"/>
                <w:sz w:val="18"/>
                <w:szCs w:val="18"/>
              </w:rPr>
              <w:t>.2.5</w:t>
            </w:r>
          </w:p>
        </w:tc>
        <w:tc>
          <w:tcPr>
            <w:tcW w:w="644"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6</w:t>
            </w:r>
            <w:r>
              <w:rPr>
                <w:rFonts w:ascii="宋体" w:hAnsi="宋体"/>
                <w:sz w:val="18"/>
                <w:szCs w:val="18"/>
              </w:rPr>
              <w:t>.4.5</w:t>
            </w:r>
          </w:p>
        </w:tc>
        <w:tc>
          <w:tcPr>
            <w:tcW w:w="644"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w:t>
            </w:r>
          </w:p>
        </w:tc>
        <w:tc>
          <w:tcPr>
            <w:tcW w:w="642" w:type="pct"/>
            <w:tcBorders>
              <w:tl2br w:val="nil"/>
              <w:tr2bl w:val="nil"/>
            </w:tcBorders>
            <w:vAlign w:val="center"/>
          </w:tcPr>
          <w:p>
            <w:pPr>
              <w:spacing w:line="240" w:lineRule="auto"/>
              <w:jc w:val="center"/>
              <w:rPr>
                <w:rFonts w:ascii="宋体" w:hAnsi="宋体"/>
                <w:sz w:val="18"/>
                <w:szCs w:val="18"/>
              </w:rPr>
            </w:pP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6" w:type="pct"/>
            <w:tcBorders>
              <w:tl2br w:val="nil"/>
              <w:tr2bl w:val="nil"/>
            </w:tcBorders>
            <w:vAlign w:val="center"/>
          </w:tcPr>
          <w:p>
            <w:pPr>
              <w:pStyle w:val="244"/>
              <w:numPr>
                <w:ilvl w:val="0"/>
                <w:numId w:val="32"/>
              </w:numPr>
              <w:spacing w:line="240" w:lineRule="auto"/>
              <w:ind w:firstLineChars="0"/>
              <w:jc w:val="center"/>
              <w:rPr>
                <w:rFonts w:ascii="宋体" w:hAnsi="宋体"/>
                <w:sz w:val="18"/>
                <w:szCs w:val="18"/>
              </w:rPr>
            </w:pPr>
          </w:p>
        </w:tc>
        <w:tc>
          <w:tcPr>
            <w:tcW w:w="891" w:type="pct"/>
            <w:vMerge w:val="continue"/>
            <w:tcBorders>
              <w:tl2br w:val="nil"/>
              <w:tr2bl w:val="nil"/>
            </w:tcBorders>
            <w:vAlign w:val="center"/>
          </w:tcPr>
          <w:p>
            <w:pPr>
              <w:spacing w:line="240" w:lineRule="auto"/>
              <w:jc w:val="center"/>
              <w:rPr>
                <w:rFonts w:ascii="宋体" w:hAnsi="宋体"/>
                <w:sz w:val="18"/>
                <w:szCs w:val="18"/>
              </w:rPr>
            </w:pPr>
          </w:p>
        </w:tc>
        <w:tc>
          <w:tcPr>
            <w:tcW w:w="1139"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正弦振动</w:t>
            </w:r>
          </w:p>
        </w:tc>
        <w:tc>
          <w:tcPr>
            <w:tcW w:w="644"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5</w:t>
            </w:r>
            <w:r>
              <w:rPr>
                <w:rFonts w:ascii="宋体" w:hAnsi="宋体"/>
                <w:sz w:val="18"/>
                <w:szCs w:val="18"/>
              </w:rPr>
              <w:t>.2.6</w:t>
            </w:r>
          </w:p>
        </w:tc>
        <w:tc>
          <w:tcPr>
            <w:tcW w:w="644"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6</w:t>
            </w:r>
            <w:r>
              <w:rPr>
                <w:rFonts w:ascii="宋体" w:hAnsi="宋体"/>
                <w:sz w:val="18"/>
                <w:szCs w:val="18"/>
              </w:rPr>
              <w:t>.4.6</w:t>
            </w:r>
          </w:p>
        </w:tc>
        <w:tc>
          <w:tcPr>
            <w:tcW w:w="644"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w:t>
            </w:r>
          </w:p>
        </w:tc>
        <w:tc>
          <w:tcPr>
            <w:tcW w:w="642" w:type="pct"/>
            <w:tcBorders>
              <w:tl2br w:val="nil"/>
              <w:tr2bl w:val="nil"/>
            </w:tcBorders>
            <w:vAlign w:val="center"/>
          </w:tcPr>
          <w:p>
            <w:pPr>
              <w:spacing w:line="240" w:lineRule="auto"/>
              <w:jc w:val="center"/>
              <w:rPr>
                <w:rFonts w:ascii="宋体" w:hAnsi="宋体"/>
                <w:sz w:val="18"/>
                <w:szCs w:val="18"/>
              </w:rPr>
            </w:pP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6" w:type="pct"/>
            <w:tcBorders>
              <w:tl2br w:val="nil"/>
              <w:tr2bl w:val="nil"/>
            </w:tcBorders>
            <w:vAlign w:val="center"/>
          </w:tcPr>
          <w:p>
            <w:pPr>
              <w:pStyle w:val="244"/>
              <w:numPr>
                <w:ilvl w:val="0"/>
                <w:numId w:val="32"/>
              </w:numPr>
              <w:spacing w:line="240" w:lineRule="auto"/>
              <w:ind w:firstLineChars="0"/>
              <w:jc w:val="center"/>
              <w:rPr>
                <w:rFonts w:ascii="宋体" w:hAnsi="宋体"/>
                <w:sz w:val="18"/>
                <w:szCs w:val="18"/>
              </w:rPr>
            </w:pPr>
          </w:p>
        </w:tc>
        <w:tc>
          <w:tcPr>
            <w:tcW w:w="891" w:type="pct"/>
            <w:vMerge w:val="restar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接口要求</w:t>
            </w:r>
          </w:p>
        </w:tc>
        <w:tc>
          <w:tcPr>
            <w:tcW w:w="1139"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控制数据传输接口</w:t>
            </w:r>
          </w:p>
        </w:tc>
        <w:tc>
          <w:tcPr>
            <w:tcW w:w="644"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5</w:t>
            </w:r>
            <w:r>
              <w:rPr>
                <w:rFonts w:ascii="宋体" w:hAnsi="宋体"/>
                <w:sz w:val="18"/>
                <w:szCs w:val="18"/>
              </w:rPr>
              <w:t>.3.1</w:t>
            </w:r>
          </w:p>
        </w:tc>
        <w:tc>
          <w:tcPr>
            <w:tcW w:w="644"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6</w:t>
            </w:r>
            <w:r>
              <w:rPr>
                <w:rFonts w:ascii="宋体" w:hAnsi="宋体"/>
                <w:sz w:val="18"/>
                <w:szCs w:val="18"/>
              </w:rPr>
              <w:t>.5.1</w:t>
            </w:r>
          </w:p>
        </w:tc>
        <w:tc>
          <w:tcPr>
            <w:tcW w:w="644"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w:t>
            </w:r>
          </w:p>
        </w:tc>
        <w:tc>
          <w:tcPr>
            <w:tcW w:w="642" w:type="pct"/>
            <w:tcBorders>
              <w:tl2br w:val="nil"/>
              <w:tr2bl w:val="nil"/>
            </w:tcBorders>
            <w:vAlign w:val="center"/>
          </w:tcPr>
          <w:p>
            <w:pPr>
              <w:spacing w:line="240" w:lineRule="auto"/>
              <w:jc w:val="center"/>
              <w:rPr>
                <w:rFonts w:ascii="宋体" w:hAnsi="宋体"/>
                <w:sz w:val="18"/>
                <w:szCs w:val="18"/>
              </w:rPr>
            </w:pP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6" w:type="pct"/>
            <w:tcBorders>
              <w:tl2br w:val="nil"/>
              <w:tr2bl w:val="nil"/>
            </w:tcBorders>
            <w:vAlign w:val="center"/>
          </w:tcPr>
          <w:p>
            <w:pPr>
              <w:pStyle w:val="244"/>
              <w:numPr>
                <w:ilvl w:val="0"/>
                <w:numId w:val="32"/>
              </w:numPr>
              <w:spacing w:line="240" w:lineRule="auto"/>
              <w:ind w:firstLineChars="0"/>
              <w:jc w:val="center"/>
              <w:rPr>
                <w:rFonts w:ascii="宋体" w:hAnsi="宋体"/>
                <w:sz w:val="18"/>
                <w:szCs w:val="18"/>
              </w:rPr>
            </w:pPr>
          </w:p>
        </w:tc>
        <w:tc>
          <w:tcPr>
            <w:tcW w:w="891" w:type="pct"/>
            <w:vMerge w:val="continue"/>
            <w:tcBorders>
              <w:tl2br w:val="nil"/>
              <w:tr2bl w:val="nil"/>
            </w:tcBorders>
            <w:vAlign w:val="center"/>
          </w:tcPr>
          <w:p>
            <w:pPr>
              <w:spacing w:line="240" w:lineRule="auto"/>
              <w:jc w:val="center"/>
              <w:rPr>
                <w:rFonts w:ascii="宋体" w:hAnsi="宋体"/>
                <w:sz w:val="18"/>
                <w:szCs w:val="18"/>
              </w:rPr>
            </w:pPr>
          </w:p>
        </w:tc>
        <w:tc>
          <w:tcPr>
            <w:tcW w:w="1139"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电源接口</w:t>
            </w:r>
          </w:p>
        </w:tc>
        <w:tc>
          <w:tcPr>
            <w:tcW w:w="644"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5</w:t>
            </w:r>
            <w:r>
              <w:rPr>
                <w:rFonts w:ascii="宋体" w:hAnsi="宋体"/>
                <w:sz w:val="18"/>
                <w:szCs w:val="18"/>
              </w:rPr>
              <w:t>.3.2</w:t>
            </w:r>
          </w:p>
        </w:tc>
        <w:tc>
          <w:tcPr>
            <w:tcW w:w="644"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6</w:t>
            </w:r>
            <w:r>
              <w:rPr>
                <w:rFonts w:ascii="宋体" w:hAnsi="宋体"/>
                <w:sz w:val="18"/>
                <w:szCs w:val="18"/>
              </w:rPr>
              <w:t>.5.2</w:t>
            </w:r>
          </w:p>
        </w:tc>
        <w:tc>
          <w:tcPr>
            <w:tcW w:w="644"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w:t>
            </w:r>
          </w:p>
        </w:tc>
        <w:tc>
          <w:tcPr>
            <w:tcW w:w="642" w:type="pct"/>
            <w:tcBorders>
              <w:tl2br w:val="nil"/>
              <w:tr2bl w:val="nil"/>
            </w:tcBorders>
            <w:vAlign w:val="center"/>
          </w:tcPr>
          <w:p>
            <w:pPr>
              <w:spacing w:line="240" w:lineRule="auto"/>
              <w:jc w:val="center"/>
              <w:rPr>
                <w:rFonts w:ascii="宋体" w:hAnsi="宋体"/>
                <w:sz w:val="18"/>
                <w:szCs w:val="18"/>
              </w:rPr>
            </w:pP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6" w:type="pct"/>
            <w:tcBorders>
              <w:tl2br w:val="nil"/>
              <w:tr2bl w:val="nil"/>
            </w:tcBorders>
            <w:vAlign w:val="center"/>
          </w:tcPr>
          <w:p>
            <w:pPr>
              <w:pStyle w:val="244"/>
              <w:numPr>
                <w:ilvl w:val="0"/>
                <w:numId w:val="32"/>
              </w:numPr>
              <w:spacing w:line="240" w:lineRule="auto"/>
              <w:ind w:firstLineChars="0"/>
              <w:jc w:val="center"/>
              <w:rPr>
                <w:rFonts w:ascii="宋体" w:hAnsi="宋体"/>
                <w:sz w:val="18"/>
                <w:szCs w:val="18"/>
              </w:rPr>
            </w:pPr>
          </w:p>
        </w:tc>
        <w:tc>
          <w:tcPr>
            <w:tcW w:w="891" w:type="pct"/>
            <w:vMerge w:val="restar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性能要求</w:t>
            </w:r>
          </w:p>
        </w:tc>
        <w:tc>
          <w:tcPr>
            <w:tcW w:w="1139"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运行时间</w:t>
            </w:r>
          </w:p>
        </w:tc>
        <w:tc>
          <w:tcPr>
            <w:tcW w:w="644"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5</w:t>
            </w:r>
            <w:r>
              <w:rPr>
                <w:rFonts w:ascii="宋体" w:hAnsi="宋体"/>
                <w:sz w:val="18"/>
                <w:szCs w:val="18"/>
              </w:rPr>
              <w:t>.4.1</w:t>
            </w:r>
          </w:p>
        </w:tc>
        <w:tc>
          <w:tcPr>
            <w:tcW w:w="644"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6</w:t>
            </w:r>
            <w:r>
              <w:rPr>
                <w:rFonts w:ascii="宋体" w:hAnsi="宋体"/>
                <w:sz w:val="18"/>
                <w:szCs w:val="18"/>
              </w:rPr>
              <w:t>.6.1</w:t>
            </w:r>
          </w:p>
        </w:tc>
        <w:tc>
          <w:tcPr>
            <w:tcW w:w="644"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w:t>
            </w:r>
          </w:p>
        </w:tc>
        <w:tc>
          <w:tcPr>
            <w:tcW w:w="642" w:type="pct"/>
            <w:tcBorders>
              <w:tl2br w:val="nil"/>
              <w:tr2bl w:val="nil"/>
            </w:tcBorders>
            <w:vAlign w:val="center"/>
          </w:tcPr>
          <w:p>
            <w:pPr>
              <w:spacing w:line="240" w:lineRule="auto"/>
              <w:jc w:val="center"/>
              <w:rPr>
                <w:rFonts w:ascii="宋体" w:hAnsi="宋体"/>
                <w:sz w:val="18"/>
                <w:szCs w:val="18"/>
              </w:rPr>
            </w:pP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6" w:type="pct"/>
            <w:tcBorders>
              <w:tl2br w:val="nil"/>
              <w:tr2bl w:val="nil"/>
            </w:tcBorders>
            <w:vAlign w:val="center"/>
          </w:tcPr>
          <w:p>
            <w:pPr>
              <w:pStyle w:val="244"/>
              <w:numPr>
                <w:ilvl w:val="0"/>
                <w:numId w:val="32"/>
              </w:numPr>
              <w:spacing w:line="240" w:lineRule="auto"/>
              <w:ind w:firstLineChars="0"/>
              <w:jc w:val="center"/>
              <w:rPr>
                <w:rFonts w:ascii="宋体" w:hAnsi="宋体"/>
                <w:sz w:val="18"/>
                <w:szCs w:val="18"/>
              </w:rPr>
            </w:pPr>
          </w:p>
        </w:tc>
        <w:tc>
          <w:tcPr>
            <w:tcW w:w="891" w:type="pct"/>
            <w:vMerge w:val="continue"/>
            <w:tcBorders>
              <w:tl2br w:val="nil"/>
              <w:tr2bl w:val="nil"/>
            </w:tcBorders>
            <w:vAlign w:val="center"/>
          </w:tcPr>
          <w:p>
            <w:pPr>
              <w:spacing w:line="240" w:lineRule="auto"/>
              <w:jc w:val="center"/>
              <w:rPr>
                <w:rFonts w:ascii="宋体" w:hAnsi="宋体"/>
                <w:sz w:val="18"/>
                <w:szCs w:val="18"/>
              </w:rPr>
            </w:pPr>
          </w:p>
        </w:tc>
        <w:tc>
          <w:tcPr>
            <w:tcW w:w="1139"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响应时间</w:t>
            </w:r>
          </w:p>
        </w:tc>
        <w:tc>
          <w:tcPr>
            <w:tcW w:w="644"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5</w:t>
            </w:r>
            <w:r>
              <w:rPr>
                <w:rFonts w:ascii="宋体" w:hAnsi="宋体"/>
                <w:sz w:val="18"/>
                <w:szCs w:val="18"/>
              </w:rPr>
              <w:t>.4.2</w:t>
            </w:r>
          </w:p>
        </w:tc>
        <w:tc>
          <w:tcPr>
            <w:tcW w:w="644"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6</w:t>
            </w:r>
            <w:r>
              <w:rPr>
                <w:rFonts w:ascii="宋体" w:hAnsi="宋体"/>
                <w:sz w:val="18"/>
                <w:szCs w:val="18"/>
              </w:rPr>
              <w:t>.6.2</w:t>
            </w:r>
          </w:p>
        </w:tc>
        <w:tc>
          <w:tcPr>
            <w:tcW w:w="644"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w:t>
            </w:r>
          </w:p>
        </w:tc>
        <w:tc>
          <w:tcPr>
            <w:tcW w:w="642" w:type="pct"/>
            <w:tcBorders>
              <w:tl2br w:val="nil"/>
              <w:tr2bl w:val="nil"/>
            </w:tcBorders>
            <w:vAlign w:val="center"/>
          </w:tcPr>
          <w:p>
            <w:pPr>
              <w:spacing w:line="240" w:lineRule="auto"/>
              <w:jc w:val="center"/>
              <w:rPr>
                <w:rFonts w:ascii="宋体" w:hAnsi="宋体"/>
                <w:sz w:val="18"/>
                <w:szCs w:val="18"/>
              </w:rPr>
            </w:pP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6" w:type="pct"/>
            <w:tcBorders>
              <w:tl2br w:val="nil"/>
              <w:tr2bl w:val="nil"/>
            </w:tcBorders>
            <w:vAlign w:val="center"/>
          </w:tcPr>
          <w:p>
            <w:pPr>
              <w:pStyle w:val="244"/>
              <w:numPr>
                <w:ilvl w:val="0"/>
                <w:numId w:val="32"/>
              </w:numPr>
              <w:spacing w:line="240" w:lineRule="auto"/>
              <w:ind w:firstLineChars="0"/>
              <w:jc w:val="center"/>
              <w:rPr>
                <w:rFonts w:ascii="宋体" w:hAnsi="宋体"/>
                <w:sz w:val="18"/>
                <w:szCs w:val="18"/>
              </w:rPr>
            </w:pPr>
          </w:p>
        </w:tc>
        <w:tc>
          <w:tcPr>
            <w:tcW w:w="891" w:type="pct"/>
            <w:vMerge w:val="continue"/>
            <w:tcBorders>
              <w:tl2br w:val="nil"/>
              <w:tr2bl w:val="nil"/>
            </w:tcBorders>
            <w:vAlign w:val="center"/>
          </w:tcPr>
          <w:p>
            <w:pPr>
              <w:spacing w:line="240" w:lineRule="auto"/>
              <w:jc w:val="center"/>
              <w:rPr>
                <w:rFonts w:ascii="宋体" w:hAnsi="宋体"/>
                <w:sz w:val="18"/>
                <w:szCs w:val="18"/>
              </w:rPr>
            </w:pPr>
          </w:p>
        </w:tc>
        <w:tc>
          <w:tcPr>
            <w:tcW w:w="1139"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工作寿命</w:t>
            </w:r>
          </w:p>
        </w:tc>
        <w:tc>
          <w:tcPr>
            <w:tcW w:w="644"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5</w:t>
            </w:r>
            <w:r>
              <w:rPr>
                <w:rFonts w:ascii="宋体" w:hAnsi="宋体"/>
                <w:sz w:val="18"/>
                <w:szCs w:val="18"/>
              </w:rPr>
              <w:t>.4.3</w:t>
            </w:r>
          </w:p>
        </w:tc>
        <w:tc>
          <w:tcPr>
            <w:tcW w:w="644"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6</w:t>
            </w:r>
            <w:r>
              <w:rPr>
                <w:rFonts w:ascii="宋体" w:hAnsi="宋体"/>
                <w:sz w:val="18"/>
                <w:szCs w:val="18"/>
              </w:rPr>
              <w:t>.6.3</w:t>
            </w:r>
          </w:p>
        </w:tc>
        <w:tc>
          <w:tcPr>
            <w:tcW w:w="644"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w:t>
            </w:r>
          </w:p>
        </w:tc>
        <w:tc>
          <w:tcPr>
            <w:tcW w:w="642" w:type="pct"/>
            <w:tcBorders>
              <w:tl2br w:val="nil"/>
              <w:tr2bl w:val="nil"/>
            </w:tcBorders>
            <w:vAlign w:val="center"/>
          </w:tcPr>
          <w:p>
            <w:pPr>
              <w:spacing w:line="240" w:lineRule="auto"/>
              <w:jc w:val="center"/>
              <w:rPr>
                <w:rFonts w:ascii="宋体" w:hAnsi="宋体"/>
                <w:sz w:val="18"/>
                <w:szCs w:val="18"/>
              </w:rPr>
            </w:pP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6" w:type="pct"/>
            <w:tcBorders>
              <w:right w:val="single" w:color="auto" w:sz="4" w:space="0"/>
            </w:tcBorders>
            <w:vAlign w:val="center"/>
          </w:tcPr>
          <w:p>
            <w:pPr>
              <w:pStyle w:val="244"/>
              <w:numPr>
                <w:ilvl w:val="0"/>
                <w:numId w:val="32"/>
              </w:numPr>
              <w:spacing w:line="240" w:lineRule="auto"/>
              <w:ind w:firstLineChars="0"/>
              <w:jc w:val="center"/>
              <w:rPr>
                <w:rFonts w:ascii="宋体" w:hAnsi="宋体"/>
                <w:sz w:val="18"/>
                <w:szCs w:val="18"/>
              </w:rPr>
            </w:pPr>
          </w:p>
        </w:tc>
        <w:tc>
          <w:tcPr>
            <w:tcW w:w="891" w:type="pct"/>
            <w:vMerge w:val="restart"/>
            <w:tcBorders>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功能要求</w:t>
            </w:r>
          </w:p>
        </w:tc>
        <w:tc>
          <w:tcPr>
            <w:tcW w:w="1139" w:type="pct"/>
            <w:tcBorders>
              <w:left w:val="single" w:color="auto" w:sz="4" w:space="0"/>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升降功能</w:t>
            </w:r>
          </w:p>
        </w:tc>
        <w:tc>
          <w:tcPr>
            <w:tcW w:w="644"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5</w:t>
            </w:r>
            <w:r>
              <w:rPr>
                <w:rFonts w:ascii="宋体" w:hAnsi="宋体"/>
                <w:sz w:val="18"/>
                <w:szCs w:val="18"/>
              </w:rPr>
              <w:t>.5.1</w:t>
            </w:r>
          </w:p>
        </w:tc>
        <w:tc>
          <w:tcPr>
            <w:tcW w:w="644"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6</w:t>
            </w:r>
            <w:r>
              <w:rPr>
                <w:rFonts w:ascii="宋体" w:hAnsi="宋体"/>
                <w:sz w:val="18"/>
                <w:szCs w:val="18"/>
              </w:rPr>
              <w:t>.7.1</w:t>
            </w:r>
          </w:p>
        </w:tc>
        <w:tc>
          <w:tcPr>
            <w:tcW w:w="644" w:type="pct"/>
            <w:tcBorders>
              <w:tl2br w:val="nil"/>
              <w:tr2bl w:val="nil"/>
            </w:tcBorders>
            <w:vAlign w:val="center"/>
          </w:tcPr>
          <w:p>
            <w:pPr>
              <w:spacing w:line="240" w:lineRule="auto"/>
              <w:jc w:val="center"/>
              <w:rPr>
                <w:rFonts w:ascii="宋体" w:hAnsi="宋体"/>
                <w:sz w:val="18"/>
                <w:szCs w:val="18"/>
              </w:rPr>
            </w:pPr>
            <w:r>
              <w:rPr>
                <w:rFonts w:ascii="宋体" w:hAnsi="宋体"/>
                <w:sz w:val="18"/>
                <w:szCs w:val="18"/>
              </w:rPr>
              <w:t>√</w:t>
            </w:r>
          </w:p>
        </w:tc>
        <w:tc>
          <w:tcPr>
            <w:tcW w:w="642" w:type="pct"/>
            <w:tcBorders>
              <w:tl2br w:val="nil"/>
              <w:tr2bl w:val="nil"/>
            </w:tcBorders>
            <w:vAlign w:val="center"/>
          </w:tcPr>
          <w:p>
            <w:pPr>
              <w:spacing w:line="240" w:lineRule="auto"/>
              <w:jc w:val="center"/>
              <w:rPr>
                <w:rFonts w:ascii="宋体" w:hAnsi="宋体"/>
                <w:sz w:val="18"/>
                <w:szCs w:val="18"/>
              </w:rPr>
            </w:pP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6" w:type="pct"/>
            <w:tcBorders>
              <w:right w:val="single" w:color="auto" w:sz="4" w:space="0"/>
            </w:tcBorders>
            <w:vAlign w:val="center"/>
          </w:tcPr>
          <w:p>
            <w:pPr>
              <w:pStyle w:val="244"/>
              <w:numPr>
                <w:ilvl w:val="0"/>
                <w:numId w:val="32"/>
              </w:numPr>
              <w:spacing w:line="240" w:lineRule="auto"/>
              <w:ind w:firstLineChars="0"/>
              <w:jc w:val="center"/>
              <w:rPr>
                <w:rFonts w:ascii="宋体" w:hAnsi="宋体"/>
                <w:sz w:val="18"/>
                <w:szCs w:val="18"/>
              </w:rPr>
            </w:pPr>
          </w:p>
        </w:tc>
        <w:tc>
          <w:tcPr>
            <w:tcW w:w="891" w:type="pct"/>
            <w:vMerge w:val="continue"/>
            <w:tcBorders>
              <w:right w:val="single" w:color="auto" w:sz="4" w:space="0"/>
            </w:tcBorders>
            <w:vAlign w:val="center"/>
          </w:tcPr>
          <w:p>
            <w:pPr>
              <w:spacing w:line="240" w:lineRule="auto"/>
              <w:jc w:val="center"/>
              <w:rPr>
                <w:rFonts w:ascii="宋体" w:hAnsi="宋体"/>
                <w:sz w:val="18"/>
                <w:szCs w:val="18"/>
              </w:rPr>
            </w:pPr>
          </w:p>
        </w:tc>
        <w:tc>
          <w:tcPr>
            <w:tcW w:w="1139" w:type="pct"/>
            <w:tcBorders>
              <w:left w:val="single" w:color="auto" w:sz="4" w:space="0"/>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控制联动</w:t>
            </w:r>
          </w:p>
        </w:tc>
        <w:tc>
          <w:tcPr>
            <w:tcW w:w="644"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5</w:t>
            </w:r>
            <w:r>
              <w:rPr>
                <w:rFonts w:ascii="宋体" w:hAnsi="宋体"/>
                <w:sz w:val="18"/>
                <w:szCs w:val="18"/>
              </w:rPr>
              <w:t>.5.2</w:t>
            </w:r>
          </w:p>
        </w:tc>
        <w:tc>
          <w:tcPr>
            <w:tcW w:w="644"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6</w:t>
            </w:r>
            <w:r>
              <w:rPr>
                <w:rFonts w:ascii="宋体" w:hAnsi="宋体"/>
                <w:sz w:val="18"/>
                <w:szCs w:val="18"/>
              </w:rPr>
              <w:t>.7.2</w:t>
            </w:r>
          </w:p>
        </w:tc>
        <w:tc>
          <w:tcPr>
            <w:tcW w:w="644" w:type="pct"/>
            <w:tcBorders>
              <w:tl2br w:val="nil"/>
              <w:tr2bl w:val="nil"/>
            </w:tcBorders>
            <w:vAlign w:val="center"/>
          </w:tcPr>
          <w:p>
            <w:pPr>
              <w:spacing w:line="240" w:lineRule="auto"/>
              <w:jc w:val="center"/>
              <w:rPr>
                <w:rFonts w:ascii="宋体" w:hAnsi="宋体"/>
                <w:sz w:val="18"/>
                <w:szCs w:val="18"/>
              </w:rPr>
            </w:pPr>
            <w:r>
              <w:rPr>
                <w:rFonts w:ascii="宋体" w:hAnsi="宋体"/>
                <w:sz w:val="18"/>
                <w:szCs w:val="18"/>
              </w:rPr>
              <w:t>√</w:t>
            </w:r>
          </w:p>
        </w:tc>
        <w:tc>
          <w:tcPr>
            <w:tcW w:w="642" w:type="pct"/>
            <w:tcBorders>
              <w:tl2br w:val="nil"/>
              <w:tr2bl w:val="nil"/>
            </w:tcBorders>
            <w:vAlign w:val="center"/>
          </w:tcPr>
          <w:p>
            <w:pPr>
              <w:spacing w:line="240" w:lineRule="auto"/>
              <w:jc w:val="center"/>
              <w:rPr>
                <w:rFonts w:ascii="宋体" w:hAnsi="宋体"/>
                <w:sz w:val="18"/>
                <w:szCs w:val="18"/>
              </w:rPr>
            </w:pP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6" w:type="pct"/>
            <w:tcBorders>
              <w:right w:val="single" w:color="auto" w:sz="4" w:space="0"/>
            </w:tcBorders>
            <w:vAlign w:val="center"/>
          </w:tcPr>
          <w:p>
            <w:pPr>
              <w:pStyle w:val="244"/>
              <w:numPr>
                <w:ilvl w:val="0"/>
                <w:numId w:val="32"/>
              </w:numPr>
              <w:spacing w:line="240" w:lineRule="auto"/>
              <w:ind w:firstLineChars="0"/>
              <w:jc w:val="center"/>
              <w:rPr>
                <w:rFonts w:ascii="宋体" w:hAnsi="宋体"/>
                <w:sz w:val="18"/>
                <w:szCs w:val="18"/>
              </w:rPr>
            </w:pPr>
          </w:p>
        </w:tc>
        <w:tc>
          <w:tcPr>
            <w:tcW w:w="891" w:type="pct"/>
            <w:vMerge w:val="continue"/>
            <w:tcBorders>
              <w:right w:val="single" w:color="auto" w:sz="4" w:space="0"/>
            </w:tcBorders>
            <w:vAlign w:val="center"/>
          </w:tcPr>
          <w:p>
            <w:pPr>
              <w:spacing w:line="240" w:lineRule="auto"/>
              <w:jc w:val="center"/>
              <w:rPr>
                <w:rFonts w:ascii="宋体" w:hAnsi="宋体"/>
                <w:sz w:val="18"/>
                <w:szCs w:val="18"/>
              </w:rPr>
            </w:pPr>
          </w:p>
        </w:tc>
        <w:tc>
          <w:tcPr>
            <w:tcW w:w="1139" w:type="pct"/>
            <w:tcBorders>
              <w:left w:val="single" w:color="auto" w:sz="4" w:space="0"/>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报警功能</w:t>
            </w:r>
          </w:p>
        </w:tc>
        <w:tc>
          <w:tcPr>
            <w:tcW w:w="644"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5</w:t>
            </w:r>
            <w:r>
              <w:rPr>
                <w:rFonts w:ascii="宋体" w:hAnsi="宋体"/>
                <w:sz w:val="18"/>
                <w:szCs w:val="18"/>
              </w:rPr>
              <w:t>.5.3</w:t>
            </w:r>
          </w:p>
        </w:tc>
        <w:tc>
          <w:tcPr>
            <w:tcW w:w="644"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6</w:t>
            </w:r>
            <w:r>
              <w:rPr>
                <w:rFonts w:ascii="宋体" w:hAnsi="宋体"/>
                <w:sz w:val="18"/>
                <w:szCs w:val="18"/>
              </w:rPr>
              <w:t>.7.3</w:t>
            </w:r>
          </w:p>
        </w:tc>
        <w:tc>
          <w:tcPr>
            <w:tcW w:w="644" w:type="pct"/>
            <w:tcBorders>
              <w:tl2br w:val="nil"/>
              <w:tr2bl w:val="nil"/>
            </w:tcBorders>
            <w:vAlign w:val="center"/>
          </w:tcPr>
          <w:p>
            <w:pPr>
              <w:spacing w:line="240" w:lineRule="auto"/>
              <w:jc w:val="center"/>
              <w:rPr>
                <w:rFonts w:ascii="宋体" w:hAnsi="宋体"/>
                <w:sz w:val="18"/>
                <w:szCs w:val="18"/>
              </w:rPr>
            </w:pPr>
            <w:r>
              <w:rPr>
                <w:rFonts w:ascii="宋体" w:hAnsi="宋体"/>
                <w:sz w:val="18"/>
                <w:szCs w:val="18"/>
              </w:rPr>
              <w:t>√</w:t>
            </w:r>
          </w:p>
        </w:tc>
        <w:tc>
          <w:tcPr>
            <w:tcW w:w="642" w:type="pct"/>
            <w:tcBorders>
              <w:tl2br w:val="nil"/>
              <w:tr2bl w:val="nil"/>
            </w:tcBorders>
            <w:vAlign w:val="center"/>
          </w:tcPr>
          <w:p>
            <w:pPr>
              <w:spacing w:line="240" w:lineRule="auto"/>
              <w:jc w:val="center"/>
              <w:rPr>
                <w:rFonts w:ascii="宋体" w:hAnsi="宋体"/>
                <w:sz w:val="18"/>
                <w:szCs w:val="18"/>
              </w:rPr>
            </w:pP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6" w:type="pct"/>
            <w:tcBorders>
              <w:right w:val="single" w:color="auto" w:sz="4" w:space="0"/>
            </w:tcBorders>
            <w:vAlign w:val="center"/>
          </w:tcPr>
          <w:p>
            <w:pPr>
              <w:pStyle w:val="244"/>
              <w:numPr>
                <w:ilvl w:val="0"/>
                <w:numId w:val="32"/>
              </w:numPr>
              <w:spacing w:line="240" w:lineRule="auto"/>
              <w:ind w:firstLineChars="0"/>
              <w:jc w:val="center"/>
              <w:rPr>
                <w:rFonts w:ascii="宋体" w:hAnsi="宋体"/>
                <w:sz w:val="18"/>
                <w:szCs w:val="18"/>
              </w:rPr>
            </w:pPr>
          </w:p>
        </w:tc>
        <w:tc>
          <w:tcPr>
            <w:tcW w:w="891" w:type="pct"/>
            <w:vMerge w:val="continue"/>
            <w:tcBorders>
              <w:right w:val="single" w:color="auto" w:sz="4" w:space="0"/>
            </w:tcBorders>
            <w:vAlign w:val="center"/>
          </w:tcPr>
          <w:p>
            <w:pPr>
              <w:spacing w:line="240" w:lineRule="auto"/>
              <w:jc w:val="center"/>
              <w:rPr>
                <w:rFonts w:ascii="宋体" w:hAnsi="宋体"/>
                <w:sz w:val="18"/>
                <w:szCs w:val="18"/>
              </w:rPr>
            </w:pPr>
          </w:p>
        </w:tc>
        <w:tc>
          <w:tcPr>
            <w:tcW w:w="1139" w:type="pct"/>
            <w:tcBorders>
              <w:left w:val="single" w:color="auto" w:sz="4" w:space="0"/>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自锁功能</w:t>
            </w:r>
          </w:p>
        </w:tc>
        <w:tc>
          <w:tcPr>
            <w:tcW w:w="644"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5</w:t>
            </w:r>
            <w:r>
              <w:rPr>
                <w:rFonts w:ascii="宋体" w:hAnsi="宋体"/>
                <w:sz w:val="18"/>
                <w:szCs w:val="18"/>
              </w:rPr>
              <w:t>.5.4</w:t>
            </w:r>
          </w:p>
        </w:tc>
        <w:tc>
          <w:tcPr>
            <w:tcW w:w="644"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6</w:t>
            </w:r>
            <w:r>
              <w:rPr>
                <w:rFonts w:ascii="宋体" w:hAnsi="宋体"/>
                <w:sz w:val="18"/>
                <w:szCs w:val="18"/>
              </w:rPr>
              <w:t>.7.4</w:t>
            </w:r>
          </w:p>
        </w:tc>
        <w:tc>
          <w:tcPr>
            <w:tcW w:w="644" w:type="pct"/>
            <w:tcBorders>
              <w:tl2br w:val="nil"/>
              <w:tr2bl w:val="nil"/>
            </w:tcBorders>
            <w:vAlign w:val="center"/>
          </w:tcPr>
          <w:p>
            <w:pPr>
              <w:spacing w:line="240" w:lineRule="auto"/>
              <w:jc w:val="center"/>
              <w:rPr>
                <w:rFonts w:ascii="宋体" w:hAnsi="宋体"/>
                <w:sz w:val="18"/>
                <w:szCs w:val="18"/>
              </w:rPr>
            </w:pPr>
            <w:r>
              <w:rPr>
                <w:rFonts w:ascii="宋体" w:hAnsi="宋体"/>
                <w:sz w:val="18"/>
                <w:szCs w:val="18"/>
              </w:rPr>
              <w:t>√</w:t>
            </w:r>
          </w:p>
        </w:tc>
        <w:tc>
          <w:tcPr>
            <w:tcW w:w="642" w:type="pct"/>
            <w:tcBorders>
              <w:tl2br w:val="nil"/>
              <w:tr2bl w:val="nil"/>
            </w:tcBorders>
            <w:vAlign w:val="center"/>
          </w:tcPr>
          <w:p>
            <w:pPr>
              <w:spacing w:line="240" w:lineRule="auto"/>
              <w:jc w:val="center"/>
              <w:rPr>
                <w:rFonts w:ascii="宋体" w:hAnsi="宋体"/>
                <w:sz w:val="18"/>
                <w:szCs w:val="18"/>
              </w:rPr>
            </w:pP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6" w:type="pct"/>
            <w:tcBorders>
              <w:right w:val="single" w:color="auto" w:sz="4" w:space="0"/>
            </w:tcBorders>
            <w:vAlign w:val="center"/>
          </w:tcPr>
          <w:p>
            <w:pPr>
              <w:pStyle w:val="244"/>
              <w:numPr>
                <w:ilvl w:val="0"/>
                <w:numId w:val="32"/>
              </w:numPr>
              <w:spacing w:line="240" w:lineRule="auto"/>
              <w:ind w:firstLineChars="0"/>
              <w:jc w:val="center"/>
              <w:rPr>
                <w:rFonts w:ascii="宋体" w:hAnsi="宋体"/>
                <w:sz w:val="18"/>
                <w:szCs w:val="18"/>
              </w:rPr>
            </w:pPr>
          </w:p>
        </w:tc>
        <w:tc>
          <w:tcPr>
            <w:tcW w:w="891" w:type="pct"/>
            <w:vMerge w:val="continue"/>
            <w:tcBorders>
              <w:right w:val="single" w:color="auto" w:sz="4" w:space="0"/>
            </w:tcBorders>
            <w:vAlign w:val="center"/>
          </w:tcPr>
          <w:p>
            <w:pPr>
              <w:spacing w:line="240" w:lineRule="auto"/>
              <w:jc w:val="center"/>
              <w:rPr>
                <w:rFonts w:ascii="宋体" w:hAnsi="宋体"/>
                <w:sz w:val="18"/>
                <w:szCs w:val="18"/>
              </w:rPr>
            </w:pPr>
          </w:p>
        </w:tc>
        <w:tc>
          <w:tcPr>
            <w:tcW w:w="1139" w:type="pct"/>
            <w:tcBorders>
              <w:left w:val="single" w:color="auto" w:sz="4" w:space="0"/>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遇阻断电功能</w:t>
            </w:r>
          </w:p>
        </w:tc>
        <w:tc>
          <w:tcPr>
            <w:tcW w:w="644"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5</w:t>
            </w:r>
            <w:r>
              <w:rPr>
                <w:rFonts w:ascii="宋体" w:hAnsi="宋体"/>
                <w:sz w:val="18"/>
                <w:szCs w:val="18"/>
              </w:rPr>
              <w:t>.5.5</w:t>
            </w:r>
          </w:p>
        </w:tc>
        <w:tc>
          <w:tcPr>
            <w:tcW w:w="644"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6</w:t>
            </w:r>
            <w:r>
              <w:rPr>
                <w:rFonts w:ascii="宋体" w:hAnsi="宋体"/>
                <w:sz w:val="18"/>
                <w:szCs w:val="18"/>
              </w:rPr>
              <w:t>.7.5</w:t>
            </w:r>
          </w:p>
        </w:tc>
        <w:tc>
          <w:tcPr>
            <w:tcW w:w="644" w:type="pct"/>
            <w:tcBorders>
              <w:tl2br w:val="nil"/>
              <w:tr2bl w:val="nil"/>
            </w:tcBorders>
            <w:vAlign w:val="center"/>
          </w:tcPr>
          <w:p>
            <w:pPr>
              <w:spacing w:line="240" w:lineRule="auto"/>
              <w:jc w:val="center"/>
              <w:rPr>
                <w:rFonts w:ascii="宋体" w:hAnsi="宋体"/>
                <w:sz w:val="18"/>
                <w:szCs w:val="18"/>
              </w:rPr>
            </w:pPr>
            <w:r>
              <w:rPr>
                <w:rFonts w:ascii="宋体" w:hAnsi="宋体"/>
                <w:sz w:val="18"/>
                <w:szCs w:val="18"/>
              </w:rPr>
              <w:t>√</w:t>
            </w:r>
          </w:p>
        </w:tc>
        <w:tc>
          <w:tcPr>
            <w:tcW w:w="642" w:type="pct"/>
            <w:tcBorders>
              <w:tl2br w:val="nil"/>
              <w:tr2bl w:val="nil"/>
            </w:tcBorders>
            <w:vAlign w:val="center"/>
          </w:tcPr>
          <w:p>
            <w:pPr>
              <w:spacing w:line="240" w:lineRule="auto"/>
              <w:jc w:val="center"/>
              <w:rPr>
                <w:rFonts w:ascii="宋体" w:hAnsi="宋体"/>
                <w:sz w:val="18"/>
                <w:szCs w:val="18"/>
              </w:rPr>
            </w:pP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6" w:type="pct"/>
            <w:tcBorders>
              <w:right w:val="single" w:color="auto" w:sz="4" w:space="0"/>
            </w:tcBorders>
            <w:vAlign w:val="center"/>
          </w:tcPr>
          <w:p>
            <w:pPr>
              <w:pStyle w:val="244"/>
              <w:numPr>
                <w:ilvl w:val="0"/>
                <w:numId w:val="32"/>
              </w:numPr>
              <w:spacing w:line="240" w:lineRule="auto"/>
              <w:ind w:firstLineChars="0"/>
              <w:jc w:val="center"/>
              <w:rPr>
                <w:rFonts w:ascii="宋体" w:hAnsi="宋体"/>
                <w:sz w:val="18"/>
                <w:szCs w:val="18"/>
              </w:rPr>
            </w:pPr>
          </w:p>
        </w:tc>
        <w:tc>
          <w:tcPr>
            <w:tcW w:w="891" w:type="pct"/>
            <w:vMerge w:val="continue"/>
            <w:tcBorders>
              <w:right w:val="single" w:color="auto" w:sz="4" w:space="0"/>
            </w:tcBorders>
            <w:vAlign w:val="center"/>
          </w:tcPr>
          <w:p>
            <w:pPr>
              <w:spacing w:line="240" w:lineRule="auto"/>
              <w:jc w:val="center"/>
              <w:rPr>
                <w:rFonts w:ascii="宋体" w:hAnsi="宋体"/>
                <w:sz w:val="18"/>
                <w:szCs w:val="18"/>
              </w:rPr>
            </w:pPr>
          </w:p>
        </w:tc>
        <w:tc>
          <w:tcPr>
            <w:tcW w:w="1139" w:type="pct"/>
            <w:tcBorders>
              <w:left w:val="single" w:color="auto" w:sz="4" w:space="0"/>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自检和报警功能</w:t>
            </w:r>
          </w:p>
        </w:tc>
        <w:tc>
          <w:tcPr>
            <w:tcW w:w="644"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5</w:t>
            </w:r>
            <w:r>
              <w:rPr>
                <w:rFonts w:ascii="宋体" w:hAnsi="宋体"/>
                <w:sz w:val="18"/>
                <w:szCs w:val="18"/>
              </w:rPr>
              <w:t>.5.6</w:t>
            </w:r>
          </w:p>
        </w:tc>
        <w:tc>
          <w:tcPr>
            <w:tcW w:w="644"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6</w:t>
            </w:r>
            <w:r>
              <w:rPr>
                <w:rFonts w:ascii="宋体" w:hAnsi="宋体"/>
                <w:sz w:val="18"/>
                <w:szCs w:val="18"/>
              </w:rPr>
              <w:t>.7.6</w:t>
            </w:r>
          </w:p>
        </w:tc>
        <w:tc>
          <w:tcPr>
            <w:tcW w:w="644" w:type="pct"/>
            <w:tcBorders>
              <w:tl2br w:val="nil"/>
              <w:tr2bl w:val="nil"/>
            </w:tcBorders>
            <w:vAlign w:val="center"/>
          </w:tcPr>
          <w:p>
            <w:pPr>
              <w:spacing w:line="240" w:lineRule="auto"/>
              <w:jc w:val="center"/>
              <w:rPr>
                <w:rFonts w:ascii="宋体" w:hAnsi="宋体"/>
                <w:sz w:val="18"/>
                <w:szCs w:val="18"/>
              </w:rPr>
            </w:pPr>
            <w:r>
              <w:rPr>
                <w:rFonts w:ascii="宋体" w:hAnsi="宋体"/>
                <w:sz w:val="18"/>
                <w:szCs w:val="18"/>
              </w:rPr>
              <w:t>√</w:t>
            </w:r>
          </w:p>
        </w:tc>
        <w:tc>
          <w:tcPr>
            <w:tcW w:w="642" w:type="pct"/>
            <w:tcBorders>
              <w:tl2br w:val="nil"/>
              <w:tr2bl w:val="nil"/>
            </w:tcBorders>
            <w:vAlign w:val="center"/>
          </w:tcPr>
          <w:p>
            <w:pPr>
              <w:spacing w:line="240" w:lineRule="auto"/>
              <w:jc w:val="center"/>
              <w:rPr>
                <w:rFonts w:ascii="宋体" w:hAnsi="宋体"/>
                <w:sz w:val="18"/>
                <w:szCs w:val="18"/>
              </w:rPr>
            </w:pP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6" w:type="pct"/>
            <w:tcBorders>
              <w:right w:val="single" w:color="auto" w:sz="4" w:space="0"/>
            </w:tcBorders>
            <w:vAlign w:val="center"/>
          </w:tcPr>
          <w:p>
            <w:pPr>
              <w:pStyle w:val="244"/>
              <w:numPr>
                <w:ilvl w:val="0"/>
                <w:numId w:val="32"/>
              </w:numPr>
              <w:spacing w:line="240" w:lineRule="auto"/>
              <w:ind w:firstLineChars="0"/>
              <w:jc w:val="center"/>
              <w:rPr>
                <w:rFonts w:ascii="宋体" w:hAnsi="宋体"/>
                <w:sz w:val="18"/>
                <w:szCs w:val="18"/>
              </w:rPr>
            </w:pPr>
          </w:p>
        </w:tc>
        <w:tc>
          <w:tcPr>
            <w:tcW w:w="891" w:type="pct"/>
            <w:vMerge w:val="continue"/>
            <w:tcBorders>
              <w:right w:val="single" w:color="auto" w:sz="4" w:space="0"/>
            </w:tcBorders>
            <w:vAlign w:val="center"/>
          </w:tcPr>
          <w:p>
            <w:pPr>
              <w:spacing w:line="240" w:lineRule="auto"/>
              <w:jc w:val="center"/>
              <w:rPr>
                <w:rFonts w:ascii="宋体" w:hAnsi="宋体"/>
                <w:sz w:val="18"/>
                <w:szCs w:val="18"/>
              </w:rPr>
            </w:pPr>
          </w:p>
        </w:tc>
        <w:tc>
          <w:tcPr>
            <w:tcW w:w="1139" w:type="pct"/>
            <w:tcBorders>
              <w:left w:val="single" w:color="auto" w:sz="4" w:space="0"/>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通信功能</w:t>
            </w:r>
          </w:p>
        </w:tc>
        <w:tc>
          <w:tcPr>
            <w:tcW w:w="644"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5</w:t>
            </w:r>
            <w:r>
              <w:rPr>
                <w:rFonts w:ascii="宋体" w:hAnsi="宋体"/>
                <w:sz w:val="18"/>
                <w:szCs w:val="18"/>
              </w:rPr>
              <w:t>.5.7</w:t>
            </w:r>
          </w:p>
        </w:tc>
        <w:tc>
          <w:tcPr>
            <w:tcW w:w="644"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6</w:t>
            </w:r>
            <w:r>
              <w:rPr>
                <w:rFonts w:ascii="宋体" w:hAnsi="宋体"/>
                <w:sz w:val="18"/>
                <w:szCs w:val="18"/>
              </w:rPr>
              <w:t>.7.7</w:t>
            </w:r>
          </w:p>
        </w:tc>
        <w:tc>
          <w:tcPr>
            <w:tcW w:w="644" w:type="pct"/>
            <w:tcBorders>
              <w:tl2br w:val="nil"/>
              <w:tr2bl w:val="nil"/>
            </w:tcBorders>
            <w:vAlign w:val="center"/>
          </w:tcPr>
          <w:p>
            <w:pPr>
              <w:spacing w:line="240" w:lineRule="auto"/>
              <w:jc w:val="center"/>
              <w:rPr>
                <w:rFonts w:ascii="宋体" w:hAnsi="宋体"/>
                <w:sz w:val="18"/>
                <w:szCs w:val="18"/>
              </w:rPr>
            </w:pPr>
            <w:r>
              <w:rPr>
                <w:rFonts w:ascii="宋体" w:hAnsi="宋体"/>
                <w:sz w:val="18"/>
                <w:szCs w:val="18"/>
              </w:rPr>
              <w:t>√</w:t>
            </w:r>
          </w:p>
        </w:tc>
        <w:tc>
          <w:tcPr>
            <w:tcW w:w="642" w:type="pct"/>
            <w:tcBorders>
              <w:tl2br w:val="nil"/>
              <w:tr2bl w:val="nil"/>
            </w:tcBorders>
            <w:vAlign w:val="center"/>
          </w:tcPr>
          <w:p>
            <w:pPr>
              <w:spacing w:line="240" w:lineRule="auto"/>
              <w:jc w:val="center"/>
              <w:rPr>
                <w:rFonts w:ascii="宋体" w:hAnsi="宋体"/>
                <w:sz w:val="18"/>
                <w:szCs w:val="18"/>
              </w:rPr>
            </w:pP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6" w:type="pct"/>
            <w:tcBorders>
              <w:right w:val="single" w:color="auto" w:sz="4" w:space="0"/>
            </w:tcBorders>
            <w:vAlign w:val="center"/>
          </w:tcPr>
          <w:p>
            <w:pPr>
              <w:pStyle w:val="244"/>
              <w:numPr>
                <w:ilvl w:val="0"/>
                <w:numId w:val="32"/>
              </w:numPr>
              <w:spacing w:line="240" w:lineRule="auto"/>
              <w:ind w:firstLineChars="0"/>
              <w:jc w:val="center"/>
              <w:rPr>
                <w:rFonts w:ascii="宋体" w:hAnsi="宋体"/>
                <w:sz w:val="18"/>
                <w:szCs w:val="18"/>
              </w:rPr>
            </w:pPr>
          </w:p>
        </w:tc>
        <w:tc>
          <w:tcPr>
            <w:tcW w:w="891" w:type="pct"/>
            <w:vMerge w:val="continue"/>
            <w:tcBorders>
              <w:right w:val="single" w:color="auto" w:sz="4" w:space="0"/>
            </w:tcBorders>
            <w:vAlign w:val="center"/>
          </w:tcPr>
          <w:p>
            <w:pPr>
              <w:spacing w:line="240" w:lineRule="auto"/>
              <w:jc w:val="center"/>
              <w:rPr>
                <w:rFonts w:ascii="宋体" w:hAnsi="宋体"/>
                <w:sz w:val="18"/>
                <w:szCs w:val="18"/>
              </w:rPr>
            </w:pPr>
          </w:p>
        </w:tc>
        <w:tc>
          <w:tcPr>
            <w:tcW w:w="1139" w:type="pct"/>
            <w:tcBorders>
              <w:left w:val="single" w:color="auto" w:sz="4" w:space="0"/>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后台信息互联功能</w:t>
            </w:r>
          </w:p>
        </w:tc>
        <w:tc>
          <w:tcPr>
            <w:tcW w:w="644"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5</w:t>
            </w:r>
            <w:r>
              <w:rPr>
                <w:rFonts w:ascii="宋体" w:hAnsi="宋体"/>
                <w:sz w:val="18"/>
                <w:szCs w:val="18"/>
              </w:rPr>
              <w:t>.5.8</w:t>
            </w:r>
          </w:p>
        </w:tc>
        <w:tc>
          <w:tcPr>
            <w:tcW w:w="644"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6</w:t>
            </w:r>
            <w:r>
              <w:rPr>
                <w:rFonts w:ascii="宋体" w:hAnsi="宋体"/>
                <w:sz w:val="18"/>
                <w:szCs w:val="18"/>
              </w:rPr>
              <w:t>.7.8</w:t>
            </w:r>
          </w:p>
        </w:tc>
        <w:tc>
          <w:tcPr>
            <w:tcW w:w="644" w:type="pct"/>
            <w:tcBorders>
              <w:tl2br w:val="nil"/>
              <w:tr2bl w:val="nil"/>
            </w:tcBorders>
            <w:vAlign w:val="center"/>
          </w:tcPr>
          <w:p>
            <w:pPr>
              <w:spacing w:line="240" w:lineRule="auto"/>
              <w:jc w:val="center"/>
              <w:rPr>
                <w:rFonts w:ascii="宋体" w:hAnsi="宋体"/>
                <w:sz w:val="18"/>
                <w:szCs w:val="18"/>
              </w:rPr>
            </w:pPr>
            <w:r>
              <w:rPr>
                <w:rFonts w:ascii="宋体" w:hAnsi="宋体"/>
                <w:sz w:val="18"/>
                <w:szCs w:val="18"/>
              </w:rPr>
              <w:t>√</w:t>
            </w:r>
          </w:p>
        </w:tc>
        <w:tc>
          <w:tcPr>
            <w:tcW w:w="642" w:type="pct"/>
            <w:tcBorders>
              <w:tl2br w:val="nil"/>
              <w:tr2bl w:val="nil"/>
            </w:tcBorders>
            <w:vAlign w:val="center"/>
          </w:tcPr>
          <w:p>
            <w:pPr>
              <w:spacing w:line="240" w:lineRule="auto"/>
              <w:jc w:val="center"/>
              <w:rPr>
                <w:rFonts w:ascii="宋体" w:hAnsi="宋体"/>
                <w:sz w:val="18"/>
                <w:szCs w:val="18"/>
              </w:rPr>
            </w:pP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6" w:type="pct"/>
            <w:tcBorders>
              <w:right w:val="single" w:color="auto" w:sz="4" w:space="0"/>
            </w:tcBorders>
            <w:vAlign w:val="center"/>
          </w:tcPr>
          <w:p>
            <w:pPr>
              <w:pStyle w:val="244"/>
              <w:numPr>
                <w:ilvl w:val="0"/>
                <w:numId w:val="32"/>
              </w:numPr>
              <w:spacing w:line="240" w:lineRule="auto"/>
              <w:ind w:firstLineChars="0"/>
              <w:jc w:val="center"/>
              <w:rPr>
                <w:rFonts w:ascii="宋体" w:hAnsi="宋体"/>
                <w:sz w:val="18"/>
                <w:szCs w:val="18"/>
              </w:rPr>
            </w:pPr>
          </w:p>
        </w:tc>
        <w:tc>
          <w:tcPr>
            <w:tcW w:w="891" w:type="pct"/>
            <w:vMerge w:val="continue"/>
            <w:tcBorders>
              <w:right w:val="single" w:color="auto" w:sz="4" w:space="0"/>
            </w:tcBorders>
            <w:vAlign w:val="center"/>
          </w:tcPr>
          <w:p>
            <w:pPr>
              <w:spacing w:line="240" w:lineRule="auto"/>
              <w:jc w:val="center"/>
              <w:rPr>
                <w:rFonts w:ascii="宋体" w:hAnsi="宋体"/>
                <w:sz w:val="18"/>
                <w:szCs w:val="18"/>
              </w:rPr>
            </w:pPr>
          </w:p>
        </w:tc>
        <w:tc>
          <w:tcPr>
            <w:tcW w:w="1139" w:type="pct"/>
            <w:tcBorders>
              <w:left w:val="single" w:color="auto" w:sz="4" w:space="0"/>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本地保存功能</w:t>
            </w:r>
          </w:p>
        </w:tc>
        <w:tc>
          <w:tcPr>
            <w:tcW w:w="644"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5</w:t>
            </w:r>
            <w:r>
              <w:rPr>
                <w:rFonts w:ascii="宋体" w:hAnsi="宋体"/>
                <w:sz w:val="18"/>
                <w:szCs w:val="18"/>
              </w:rPr>
              <w:t>.5.9</w:t>
            </w:r>
          </w:p>
        </w:tc>
        <w:tc>
          <w:tcPr>
            <w:tcW w:w="644"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6</w:t>
            </w:r>
            <w:r>
              <w:rPr>
                <w:rFonts w:ascii="宋体" w:hAnsi="宋体"/>
                <w:sz w:val="18"/>
                <w:szCs w:val="18"/>
              </w:rPr>
              <w:t>.7.9</w:t>
            </w:r>
          </w:p>
        </w:tc>
        <w:tc>
          <w:tcPr>
            <w:tcW w:w="644" w:type="pct"/>
            <w:tcBorders>
              <w:tl2br w:val="nil"/>
              <w:tr2bl w:val="nil"/>
            </w:tcBorders>
            <w:vAlign w:val="center"/>
          </w:tcPr>
          <w:p>
            <w:pPr>
              <w:spacing w:line="240" w:lineRule="auto"/>
              <w:jc w:val="center"/>
              <w:rPr>
                <w:rFonts w:ascii="宋体" w:hAnsi="宋体"/>
                <w:sz w:val="18"/>
                <w:szCs w:val="18"/>
              </w:rPr>
            </w:pPr>
            <w:r>
              <w:rPr>
                <w:rFonts w:ascii="宋体" w:hAnsi="宋体"/>
                <w:sz w:val="18"/>
                <w:szCs w:val="18"/>
              </w:rPr>
              <w:t>√</w:t>
            </w:r>
          </w:p>
        </w:tc>
        <w:tc>
          <w:tcPr>
            <w:tcW w:w="642" w:type="pct"/>
            <w:tcBorders>
              <w:tl2br w:val="nil"/>
              <w:tr2bl w:val="nil"/>
            </w:tcBorders>
            <w:vAlign w:val="center"/>
          </w:tcPr>
          <w:p>
            <w:pPr>
              <w:spacing w:line="240" w:lineRule="auto"/>
              <w:jc w:val="center"/>
              <w:rPr>
                <w:rFonts w:ascii="宋体" w:hAnsi="宋体"/>
                <w:sz w:val="18"/>
                <w:szCs w:val="18"/>
              </w:rPr>
            </w:pP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6" w:type="pct"/>
            <w:tcBorders>
              <w:right w:val="single" w:color="000000" w:sz="4" w:space="0"/>
              <w:tl2br w:val="nil"/>
              <w:tr2bl w:val="nil"/>
            </w:tcBorders>
            <w:vAlign w:val="center"/>
          </w:tcPr>
          <w:p>
            <w:pPr>
              <w:pStyle w:val="244"/>
              <w:numPr>
                <w:ilvl w:val="0"/>
                <w:numId w:val="32"/>
              </w:numPr>
              <w:spacing w:line="240" w:lineRule="auto"/>
              <w:ind w:firstLineChars="0"/>
              <w:jc w:val="center"/>
              <w:rPr>
                <w:rFonts w:ascii="宋体" w:hAnsi="宋体"/>
                <w:sz w:val="18"/>
                <w:szCs w:val="18"/>
              </w:rPr>
            </w:pPr>
          </w:p>
        </w:tc>
        <w:tc>
          <w:tcPr>
            <w:tcW w:w="891" w:type="pct"/>
            <w:vMerge w:val="restart"/>
            <w:tcBorders>
              <w:right w:val="single" w:color="000000" w:sz="4" w:space="0"/>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环境适应性能</w:t>
            </w:r>
          </w:p>
        </w:tc>
        <w:tc>
          <w:tcPr>
            <w:tcW w:w="1139" w:type="pct"/>
            <w:tcBorders>
              <w:left w:val="single" w:color="000000" w:sz="4" w:space="0"/>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耐低温性能</w:t>
            </w:r>
          </w:p>
        </w:tc>
        <w:tc>
          <w:tcPr>
            <w:tcW w:w="644"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5</w:t>
            </w:r>
            <w:r>
              <w:rPr>
                <w:rFonts w:ascii="宋体" w:hAnsi="宋体"/>
                <w:sz w:val="18"/>
                <w:szCs w:val="18"/>
              </w:rPr>
              <w:t>.6.1</w:t>
            </w:r>
          </w:p>
        </w:tc>
        <w:tc>
          <w:tcPr>
            <w:tcW w:w="644"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6</w:t>
            </w:r>
            <w:r>
              <w:rPr>
                <w:rFonts w:ascii="宋体" w:hAnsi="宋体"/>
                <w:sz w:val="18"/>
                <w:szCs w:val="18"/>
              </w:rPr>
              <w:t>.8.1</w:t>
            </w:r>
          </w:p>
        </w:tc>
        <w:tc>
          <w:tcPr>
            <w:tcW w:w="644"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w:t>
            </w:r>
          </w:p>
        </w:tc>
        <w:tc>
          <w:tcPr>
            <w:tcW w:w="642" w:type="pct"/>
            <w:tcBorders>
              <w:tl2br w:val="nil"/>
              <w:tr2bl w:val="nil"/>
            </w:tcBorders>
            <w:vAlign w:val="center"/>
          </w:tcPr>
          <w:p>
            <w:pPr>
              <w:spacing w:line="240" w:lineRule="auto"/>
              <w:jc w:val="center"/>
              <w:rPr>
                <w:rFonts w:ascii="宋体" w:hAnsi="宋体"/>
                <w:sz w:val="18"/>
                <w:szCs w:val="18"/>
              </w:rPr>
            </w:pP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6" w:type="pct"/>
            <w:tcBorders>
              <w:right w:val="single" w:color="000000" w:sz="4" w:space="0"/>
              <w:tl2br w:val="nil"/>
              <w:tr2bl w:val="nil"/>
            </w:tcBorders>
            <w:vAlign w:val="center"/>
          </w:tcPr>
          <w:p>
            <w:pPr>
              <w:pStyle w:val="244"/>
              <w:numPr>
                <w:ilvl w:val="0"/>
                <w:numId w:val="32"/>
              </w:numPr>
              <w:spacing w:line="240" w:lineRule="auto"/>
              <w:ind w:firstLineChars="0"/>
              <w:jc w:val="center"/>
              <w:rPr>
                <w:rFonts w:ascii="宋体" w:hAnsi="宋体"/>
                <w:sz w:val="18"/>
                <w:szCs w:val="18"/>
              </w:rPr>
            </w:pPr>
          </w:p>
        </w:tc>
        <w:tc>
          <w:tcPr>
            <w:tcW w:w="891" w:type="pct"/>
            <w:vMerge w:val="continue"/>
            <w:tcBorders>
              <w:right w:val="single" w:color="000000" w:sz="4" w:space="0"/>
              <w:tl2br w:val="nil"/>
              <w:tr2bl w:val="nil"/>
            </w:tcBorders>
            <w:vAlign w:val="center"/>
          </w:tcPr>
          <w:p>
            <w:pPr>
              <w:spacing w:line="240" w:lineRule="auto"/>
              <w:jc w:val="center"/>
              <w:rPr>
                <w:rFonts w:ascii="宋体" w:hAnsi="宋体"/>
                <w:sz w:val="18"/>
                <w:szCs w:val="18"/>
              </w:rPr>
            </w:pPr>
          </w:p>
        </w:tc>
        <w:tc>
          <w:tcPr>
            <w:tcW w:w="1139" w:type="pct"/>
            <w:tcBorders>
              <w:left w:val="single" w:color="000000" w:sz="4" w:space="0"/>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耐高温性能</w:t>
            </w:r>
          </w:p>
        </w:tc>
        <w:tc>
          <w:tcPr>
            <w:tcW w:w="644"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5</w:t>
            </w:r>
            <w:r>
              <w:rPr>
                <w:rFonts w:ascii="宋体" w:hAnsi="宋体"/>
                <w:sz w:val="18"/>
                <w:szCs w:val="18"/>
              </w:rPr>
              <w:t>.6.2</w:t>
            </w:r>
          </w:p>
        </w:tc>
        <w:tc>
          <w:tcPr>
            <w:tcW w:w="644"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6</w:t>
            </w:r>
            <w:r>
              <w:rPr>
                <w:rFonts w:ascii="宋体" w:hAnsi="宋体"/>
                <w:sz w:val="18"/>
                <w:szCs w:val="18"/>
              </w:rPr>
              <w:t>.8.2</w:t>
            </w:r>
          </w:p>
        </w:tc>
        <w:tc>
          <w:tcPr>
            <w:tcW w:w="644"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w:t>
            </w:r>
          </w:p>
        </w:tc>
        <w:tc>
          <w:tcPr>
            <w:tcW w:w="642" w:type="pct"/>
            <w:tcBorders>
              <w:tl2br w:val="nil"/>
              <w:tr2bl w:val="nil"/>
            </w:tcBorders>
            <w:vAlign w:val="center"/>
          </w:tcPr>
          <w:p>
            <w:pPr>
              <w:spacing w:line="240" w:lineRule="auto"/>
              <w:jc w:val="center"/>
              <w:rPr>
                <w:rFonts w:ascii="宋体" w:hAnsi="宋体"/>
                <w:sz w:val="18"/>
                <w:szCs w:val="18"/>
              </w:rPr>
            </w:pP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6" w:type="pct"/>
            <w:tcBorders>
              <w:right w:val="single" w:color="000000" w:sz="4" w:space="0"/>
              <w:tl2br w:val="nil"/>
              <w:tr2bl w:val="nil"/>
            </w:tcBorders>
            <w:vAlign w:val="center"/>
          </w:tcPr>
          <w:p>
            <w:pPr>
              <w:pStyle w:val="244"/>
              <w:numPr>
                <w:ilvl w:val="0"/>
                <w:numId w:val="32"/>
              </w:numPr>
              <w:spacing w:line="240" w:lineRule="auto"/>
              <w:ind w:firstLineChars="0"/>
              <w:jc w:val="center"/>
              <w:rPr>
                <w:rFonts w:ascii="宋体" w:hAnsi="宋体"/>
                <w:sz w:val="18"/>
                <w:szCs w:val="18"/>
              </w:rPr>
            </w:pPr>
          </w:p>
        </w:tc>
        <w:tc>
          <w:tcPr>
            <w:tcW w:w="891" w:type="pct"/>
            <w:vMerge w:val="continue"/>
            <w:tcBorders>
              <w:right w:val="single" w:color="000000" w:sz="4" w:space="0"/>
              <w:tl2br w:val="nil"/>
              <w:tr2bl w:val="nil"/>
            </w:tcBorders>
            <w:vAlign w:val="center"/>
          </w:tcPr>
          <w:p>
            <w:pPr>
              <w:spacing w:line="240" w:lineRule="auto"/>
              <w:jc w:val="center"/>
              <w:rPr>
                <w:rFonts w:ascii="宋体" w:hAnsi="宋体"/>
                <w:sz w:val="18"/>
                <w:szCs w:val="18"/>
              </w:rPr>
            </w:pPr>
          </w:p>
        </w:tc>
        <w:tc>
          <w:tcPr>
            <w:tcW w:w="1139" w:type="pct"/>
            <w:tcBorders>
              <w:left w:val="single" w:color="000000" w:sz="4" w:space="0"/>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耐湿热性能</w:t>
            </w:r>
          </w:p>
        </w:tc>
        <w:tc>
          <w:tcPr>
            <w:tcW w:w="644"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5</w:t>
            </w:r>
            <w:r>
              <w:rPr>
                <w:rFonts w:ascii="宋体" w:hAnsi="宋体"/>
                <w:sz w:val="18"/>
                <w:szCs w:val="18"/>
              </w:rPr>
              <w:t>.6.3</w:t>
            </w:r>
          </w:p>
        </w:tc>
        <w:tc>
          <w:tcPr>
            <w:tcW w:w="644"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6</w:t>
            </w:r>
            <w:r>
              <w:rPr>
                <w:rFonts w:ascii="宋体" w:hAnsi="宋体"/>
                <w:sz w:val="18"/>
                <w:szCs w:val="18"/>
              </w:rPr>
              <w:t>.8.3</w:t>
            </w:r>
          </w:p>
        </w:tc>
        <w:tc>
          <w:tcPr>
            <w:tcW w:w="644"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w:t>
            </w:r>
          </w:p>
        </w:tc>
        <w:tc>
          <w:tcPr>
            <w:tcW w:w="642" w:type="pct"/>
            <w:tcBorders>
              <w:tl2br w:val="nil"/>
              <w:tr2bl w:val="nil"/>
            </w:tcBorders>
            <w:vAlign w:val="center"/>
          </w:tcPr>
          <w:p>
            <w:pPr>
              <w:spacing w:line="240" w:lineRule="auto"/>
              <w:jc w:val="center"/>
              <w:rPr>
                <w:rFonts w:ascii="宋体" w:hAnsi="宋体"/>
                <w:sz w:val="18"/>
                <w:szCs w:val="18"/>
              </w:rPr>
            </w:pP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6" w:type="pct"/>
            <w:tcBorders>
              <w:right w:val="single" w:color="000000" w:sz="4" w:space="0"/>
              <w:tl2br w:val="nil"/>
              <w:tr2bl w:val="nil"/>
            </w:tcBorders>
            <w:vAlign w:val="center"/>
          </w:tcPr>
          <w:p>
            <w:pPr>
              <w:pStyle w:val="244"/>
              <w:numPr>
                <w:ilvl w:val="0"/>
                <w:numId w:val="32"/>
              </w:numPr>
              <w:spacing w:line="240" w:lineRule="auto"/>
              <w:ind w:firstLineChars="0"/>
              <w:jc w:val="center"/>
              <w:rPr>
                <w:rFonts w:ascii="宋体" w:hAnsi="宋体"/>
                <w:sz w:val="18"/>
                <w:szCs w:val="18"/>
              </w:rPr>
            </w:pPr>
          </w:p>
        </w:tc>
        <w:tc>
          <w:tcPr>
            <w:tcW w:w="891" w:type="pct"/>
            <w:vMerge w:val="continue"/>
            <w:tcBorders>
              <w:right w:val="single" w:color="000000" w:sz="4" w:space="0"/>
              <w:tl2br w:val="nil"/>
              <w:tr2bl w:val="nil"/>
            </w:tcBorders>
            <w:vAlign w:val="center"/>
          </w:tcPr>
          <w:p>
            <w:pPr>
              <w:spacing w:line="240" w:lineRule="auto"/>
              <w:jc w:val="center"/>
              <w:rPr>
                <w:rFonts w:ascii="宋体" w:hAnsi="宋体"/>
                <w:sz w:val="18"/>
                <w:szCs w:val="18"/>
              </w:rPr>
            </w:pPr>
          </w:p>
        </w:tc>
        <w:tc>
          <w:tcPr>
            <w:tcW w:w="1139" w:type="pct"/>
            <w:tcBorders>
              <w:left w:val="single" w:color="000000" w:sz="4" w:space="0"/>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耐液体性能</w:t>
            </w:r>
          </w:p>
        </w:tc>
        <w:tc>
          <w:tcPr>
            <w:tcW w:w="644"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5</w:t>
            </w:r>
            <w:r>
              <w:rPr>
                <w:rFonts w:ascii="宋体" w:hAnsi="宋体"/>
                <w:sz w:val="18"/>
                <w:szCs w:val="18"/>
              </w:rPr>
              <w:t>.6.4</w:t>
            </w:r>
          </w:p>
        </w:tc>
        <w:tc>
          <w:tcPr>
            <w:tcW w:w="644"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6</w:t>
            </w:r>
            <w:r>
              <w:rPr>
                <w:rFonts w:ascii="宋体" w:hAnsi="宋体"/>
                <w:sz w:val="18"/>
                <w:szCs w:val="18"/>
              </w:rPr>
              <w:t>.8.4</w:t>
            </w:r>
          </w:p>
        </w:tc>
        <w:tc>
          <w:tcPr>
            <w:tcW w:w="644"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w:t>
            </w:r>
          </w:p>
        </w:tc>
        <w:tc>
          <w:tcPr>
            <w:tcW w:w="642" w:type="pct"/>
            <w:tcBorders>
              <w:tl2br w:val="nil"/>
              <w:tr2bl w:val="nil"/>
            </w:tcBorders>
            <w:vAlign w:val="center"/>
          </w:tcPr>
          <w:p>
            <w:pPr>
              <w:spacing w:line="240" w:lineRule="auto"/>
              <w:jc w:val="center"/>
              <w:rPr>
                <w:rFonts w:ascii="宋体" w:hAnsi="宋体"/>
                <w:sz w:val="18"/>
                <w:szCs w:val="18"/>
              </w:rPr>
            </w:pP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96" w:type="pct"/>
            <w:tcBorders>
              <w:tl2br w:val="nil"/>
              <w:tr2bl w:val="nil"/>
            </w:tcBorders>
            <w:vAlign w:val="center"/>
          </w:tcPr>
          <w:p>
            <w:pPr>
              <w:pStyle w:val="244"/>
              <w:numPr>
                <w:ilvl w:val="0"/>
                <w:numId w:val="32"/>
              </w:numPr>
              <w:spacing w:line="240" w:lineRule="auto"/>
              <w:ind w:firstLineChars="0"/>
              <w:jc w:val="center"/>
              <w:rPr>
                <w:rFonts w:ascii="宋体" w:hAnsi="宋体"/>
                <w:sz w:val="18"/>
                <w:szCs w:val="18"/>
              </w:rPr>
            </w:pPr>
          </w:p>
        </w:tc>
        <w:tc>
          <w:tcPr>
            <w:tcW w:w="2030" w:type="pct"/>
            <w:gridSpan w:val="2"/>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电磁兼容</w:t>
            </w:r>
          </w:p>
        </w:tc>
        <w:tc>
          <w:tcPr>
            <w:tcW w:w="644"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5</w:t>
            </w:r>
            <w:r>
              <w:rPr>
                <w:rFonts w:ascii="宋体" w:hAnsi="宋体"/>
                <w:sz w:val="18"/>
                <w:szCs w:val="18"/>
              </w:rPr>
              <w:t>.7</w:t>
            </w:r>
          </w:p>
        </w:tc>
        <w:tc>
          <w:tcPr>
            <w:tcW w:w="644"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6</w:t>
            </w:r>
            <w:r>
              <w:rPr>
                <w:rFonts w:ascii="宋体" w:hAnsi="宋体"/>
                <w:sz w:val="18"/>
                <w:szCs w:val="18"/>
              </w:rPr>
              <w:t>.9</w:t>
            </w:r>
          </w:p>
        </w:tc>
        <w:tc>
          <w:tcPr>
            <w:tcW w:w="644" w:type="pct"/>
            <w:tcBorders>
              <w:tl2br w:val="nil"/>
              <w:tr2bl w:val="nil"/>
            </w:tcBorders>
            <w:vAlign w:val="center"/>
          </w:tcPr>
          <w:p>
            <w:pPr>
              <w:spacing w:line="240" w:lineRule="auto"/>
              <w:jc w:val="center"/>
              <w:rPr>
                <w:rFonts w:ascii="宋体" w:hAnsi="宋体"/>
                <w:sz w:val="18"/>
                <w:szCs w:val="18"/>
              </w:rPr>
            </w:pPr>
            <w:r>
              <w:rPr>
                <w:rFonts w:hint="eastAsia" w:ascii="宋体" w:hAnsi="宋体"/>
                <w:sz w:val="18"/>
                <w:szCs w:val="18"/>
              </w:rPr>
              <w:t>－</w:t>
            </w:r>
          </w:p>
        </w:tc>
        <w:tc>
          <w:tcPr>
            <w:tcW w:w="642" w:type="pct"/>
            <w:tcBorders>
              <w:tl2br w:val="nil"/>
              <w:tr2bl w:val="nil"/>
            </w:tcBorders>
            <w:vAlign w:val="center"/>
          </w:tcPr>
          <w:p>
            <w:pPr>
              <w:spacing w:line="240" w:lineRule="auto"/>
              <w:jc w:val="center"/>
              <w:rPr>
                <w:rFonts w:ascii="宋体" w:hAnsi="宋体"/>
                <w:sz w:val="18"/>
                <w:szCs w:val="18"/>
              </w:rPr>
            </w:pP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7"/>
            <w:tcBorders>
              <w:tl2br w:val="nil"/>
              <w:tr2bl w:val="nil"/>
            </w:tcBorders>
            <w:vAlign w:val="center"/>
          </w:tcPr>
          <w:p>
            <w:pPr>
              <w:pStyle w:val="180"/>
            </w:pPr>
            <w:r>
              <w:rPr>
                <w:rFonts w:hint="eastAsia"/>
              </w:rPr>
              <w:t>“</w:t>
            </w:r>
            <w:r>
              <w:t>－</w:t>
            </w:r>
            <w:r>
              <w:rPr>
                <w:rFonts w:hint="eastAsia"/>
              </w:rPr>
              <w:t>”表示不做项目；“</w:t>
            </w:r>
            <w:r>
              <w:rPr>
                <w:rFonts w:hAnsi="宋体"/>
              </w:rPr>
              <w:t>√</w:t>
            </w:r>
            <w:r>
              <w:rPr>
                <w:rFonts w:hint="eastAsia"/>
              </w:rPr>
              <w:t>”表示应做项目。</w:t>
            </w:r>
          </w:p>
        </w:tc>
      </w:tr>
    </w:tbl>
    <w:p>
      <w:pPr>
        <w:pStyle w:val="106"/>
        <w:spacing w:before="120" w:after="120"/>
      </w:pPr>
      <w:r>
        <w:rPr>
          <w:rFonts w:hint="eastAsia"/>
        </w:rPr>
        <w:t>出厂检验</w:t>
      </w:r>
    </w:p>
    <w:p>
      <w:pPr>
        <w:pStyle w:val="57"/>
        <w:ind w:firstLine="420"/>
      </w:pPr>
      <w:r>
        <w:rPr>
          <w:rFonts w:hint="eastAsia"/>
        </w:rPr>
        <w:t>出厂检验中，若样品全部合格，则整个检验批合格，若出现一项不合格，则对该批全部产品针对该项目进行检验，剔除的不合格品允许返修，返修后重新检验，若仍不合格，则判定改批次检验不合格。</w:t>
      </w:r>
    </w:p>
    <w:p>
      <w:pPr>
        <w:pStyle w:val="106"/>
        <w:spacing w:before="120" w:after="120"/>
      </w:pPr>
      <w:r>
        <w:rPr>
          <w:rFonts w:hint="eastAsia"/>
        </w:rPr>
        <w:t>型式检验</w:t>
      </w:r>
    </w:p>
    <w:p>
      <w:pPr>
        <w:pStyle w:val="57"/>
        <w:ind w:firstLine="420"/>
      </w:pPr>
      <w:r>
        <w:rPr>
          <w:rFonts w:hint="eastAsia"/>
        </w:rPr>
        <w:t>型式检验中，防水防尘和电池兼容性能不合格时，该次型式检验为不合格，若其他项目出现不合格，应在同一批产品中加倍抽取样品，对不合格项进行检验，若不合格，则该次型式检验不合格。</w:t>
      </w:r>
    </w:p>
    <w:p>
      <w:pPr>
        <w:pStyle w:val="106"/>
        <w:spacing w:before="120" w:after="120"/>
      </w:pPr>
      <w:r>
        <w:rPr>
          <w:rFonts w:hint="eastAsia"/>
        </w:rPr>
        <w:t>判定</w:t>
      </w:r>
    </w:p>
    <w:p>
      <w:pPr>
        <w:pStyle w:val="57"/>
        <w:ind w:firstLine="420"/>
        <w:rPr>
          <w:rStyle w:val="33"/>
          <w:rFonts w:hAnsi="宋体"/>
        </w:rPr>
      </w:pPr>
      <w:r>
        <w:rPr>
          <w:rStyle w:val="33"/>
          <w:rFonts w:hint="eastAsia" w:hAnsi="宋体"/>
        </w:rPr>
        <w:t>检验结果有一项不符合要求时，则判定为不合格。</w:t>
      </w:r>
    </w:p>
    <w:p>
      <w:pPr>
        <w:pStyle w:val="105"/>
        <w:spacing w:before="240" w:after="240"/>
      </w:pPr>
      <w:bookmarkStart w:id="197" w:name="_Toc42605894"/>
      <w:bookmarkStart w:id="198" w:name="_Toc26967385"/>
      <w:bookmarkStart w:id="199" w:name="_Toc50625637"/>
      <w:bookmarkStart w:id="200" w:name="_Toc35263278"/>
      <w:bookmarkStart w:id="201" w:name="_Toc36459747"/>
      <w:bookmarkStart w:id="202" w:name="_Toc27642982"/>
      <w:bookmarkStart w:id="203" w:name="_Toc34038282"/>
      <w:bookmarkStart w:id="204" w:name="_Toc20409901"/>
      <w:bookmarkStart w:id="205" w:name="_Toc24722901"/>
      <w:bookmarkStart w:id="206" w:name="_Toc36715990"/>
      <w:bookmarkStart w:id="207" w:name="_Toc27400807"/>
      <w:bookmarkStart w:id="208" w:name="_Toc19518358"/>
      <w:bookmarkStart w:id="209" w:name="_Toc28699848"/>
      <w:bookmarkStart w:id="210" w:name="_Toc28702986"/>
      <w:bookmarkStart w:id="211" w:name="_Toc24546844"/>
      <w:bookmarkStart w:id="212" w:name="_Toc36460875"/>
      <w:bookmarkStart w:id="213" w:name="_Toc27643168"/>
      <w:bookmarkStart w:id="214" w:name="_Toc28701356"/>
      <w:bookmarkStart w:id="215" w:name="_Toc24724680"/>
      <w:bookmarkStart w:id="216" w:name="_Toc28701740"/>
      <w:bookmarkStart w:id="217" w:name="_Toc40087634"/>
      <w:bookmarkStart w:id="218" w:name="_Toc19187790"/>
      <w:bookmarkStart w:id="219" w:name="_Toc36459043"/>
      <w:bookmarkStart w:id="220" w:name="_Toc21696654"/>
      <w:bookmarkStart w:id="221" w:name="_Toc19621939"/>
      <w:bookmarkStart w:id="222" w:name="_Toc116543653"/>
      <w:bookmarkStart w:id="223" w:name="_Toc27667327"/>
      <w:bookmarkStart w:id="224" w:name="_Toc27641374"/>
      <w:bookmarkStart w:id="225" w:name="_Toc42174262"/>
      <w:bookmarkStart w:id="226" w:name="_Toc27639754"/>
      <w:bookmarkStart w:id="227" w:name="_Toc25308569"/>
      <w:bookmarkStart w:id="228" w:name="_Toc21697420"/>
      <w:bookmarkStart w:id="229" w:name="_Toc26966100"/>
      <w:bookmarkStart w:id="230" w:name="_Toc116395226"/>
      <w:bookmarkStart w:id="231" w:name="_Toc26968223"/>
      <w:bookmarkStart w:id="232" w:name="_Toc51751738"/>
      <w:bookmarkStart w:id="233" w:name="_Toc40084968"/>
      <w:r>
        <w:rPr>
          <w:rFonts w:hint="eastAsia"/>
        </w:rPr>
        <w:t>标志、包装、运输和贮存</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pPr>
        <w:pStyle w:val="106"/>
        <w:spacing w:before="120" w:after="120"/>
      </w:pPr>
      <w:r>
        <w:rPr>
          <w:rFonts w:hint="eastAsia"/>
        </w:rPr>
        <w:t>标志</w:t>
      </w:r>
    </w:p>
    <w:p>
      <w:pPr>
        <w:pStyle w:val="231"/>
        <w:rPr>
          <w:rStyle w:val="33"/>
          <w:rFonts w:hAnsi="宋体"/>
        </w:rPr>
      </w:pPr>
      <w:r>
        <w:rPr>
          <w:rStyle w:val="33"/>
          <w:rFonts w:hAnsi="宋体"/>
        </w:rPr>
        <w:t>包装图示标志应符合GB/T</w:t>
      </w:r>
      <w:r>
        <w:rPr>
          <w:rFonts w:hAnsi="宋体"/>
          <w:szCs w:val="21"/>
        </w:rPr>
        <w:t xml:space="preserve"> </w:t>
      </w:r>
      <w:r>
        <w:rPr>
          <w:rStyle w:val="33"/>
          <w:rFonts w:hAnsi="宋体"/>
        </w:rPr>
        <w:t>191的规定</w:t>
      </w:r>
      <w:r>
        <w:rPr>
          <w:rStyle w:val="33"/>
          <w:rFonts w:hint="eastAsia" w:hAnsi="宋体"/>
        </w:rPr>
        <w:t>，车位锁</w:t>
      </w:r>
      <w:r>
        <w:rPr>
          <w:rStyle w:val="33"/>
          <w:rFonts w:hAnsi="宋体"/>
        </w:rPr>
        <w:t>的外包装上应有下列标志：</w:t>
      </w:r>
    </w:p>
    <w:p>
      <w:pPr>
        <w:pStyle w:val="175"/>
        <w:numPr>
          <w:ilvl w:val="0"/>
          <w:numId w:val="33"/>
        </w:numPr>
      </w:pPr>
      <w:r>
        <w:rPr>
          <w:rFonts w:hint="eastAsia"/>
        </w:rPr>
        <w:t>产品名称；</w:t>
      </w:r>
    </w:p>
    <w:p>
      <w:pPr>
        <w:pStyle w:val="175"/>
      </w:pPr>
      <w:r>
        <w:rPr>
          <w:rFonts w:hint="eastAsia"/>
        </w:rPr>
        <w:t>生产厂厂名、厂址；</w:t>
      </w:r>
    </w:p>
    <w:p>
      <w:pPr>
        <w:pStyle w:val="175"/>
      </w:pPr>
      <w:r>
        <w:rPr>
          <w:rFonts w:hint="eastAsia"/>
        </w:rPr>
        <w:t>型号与规格；</w:t>
      </w:r>
    </w:p>
    <w:p>
      <w:pPr>
        <w:pStyle w:val="175"/>
      </w:pPr>
      <w:r>
        <w:rPr>
          <w:rFonts w:hint="eastAsia"/>
        </w:rPr>
        <w:t>制造日期或出厂编号；</w:t>
      </w:r>
    </w:p>
    <w:p>
      <w:pPr>
        <w:pStyle w:val="175"/>
      </w:pPr>
      <w:r>
        <w:rPr>
          <w:rFonts w:hint="eastAsia"/>
        </w:rPr>
        <w:t>“品”字标签；</w:t>
      </w:r>
    </w:p>
    <w:p>
      <w:pPr>
        <w:pStyle w:val="175"/>
      </w:pPr>
      <w:r>
        <w:rPr>
          <w:rFonts w:hint="eastAsia"/>
        </w:rPr>
        <w:t>体积(长×宽×高)、数量；</w:t>
      </w:r>
    </w:p>
    <w:p>
      <w:pPr>
        <w:pStyle w:val="175"/>
      </w:pPr>
      <w:r>
        <w:rPr>
          <w:rFonts w:hint="eastAsia"/>
        </w:rPr>
        <w:t>包装箱体积及堆码极限等。</w:t>
      </w:r>
    </w:p>
    <w:p>
      <w:pPr>
        <w:pStyle w:val="106"/>
        <w:spacing w:before="120" w:after="120"/>
      </w:pPr>
      <w:r>
        <w:rPr>
          <w:rFonts w:hint="eastAsia"/>
        </w:rPr>
        <w:t>包装</w:t>
      </w:r>
    </w:p>
    <w:p>
      <w:pPr>
        <w:pStyle w:val="57"/>
        <w:ind w:firstLine="420"/>
        <w:rPr>
          <w:rStyle w:val="33"/>
          <w:rFonts w:hAnsi="宋体"/>
        </w:rPr>
      </w:pPr>
      <w:r>
        <w:rPr>
          <w:rStyle w:val="33"/>
          <w:rFonts w:hint="eastAsia" w:hAnsi="宋体"/>
        </w:rPr>
        <w:t>车位锁内包装套塑料薄膜，用双瓦楞纸箱包装，包装箱内应有防潮、防震、防尘措施。</w:t>
      </w:r>
    </w:p>
    <w:p>
      <w:pPr>
        <w:pStyle w:val="106"/>
        <w:spacing w:before="120" w:after="120"/>
      </w:pPr>
      <w:r>
        <w:rPr>
          <w:rFonts w:hint="eastAsia"/>
        </w:rPr>
        <w:t>运输</w:t>
      </w:r>
    </w:p>
    <w:p>
      <w:pPr>
        <w:pStyle w:val="57"/>
        <w:ind w:firstLine="420"/>
      </w:pPr>
      <w:r>
        <w:rPr>
          <w:rStyle w:val="33"/>
          <w:rFonts w:hint="eastAsia" w:hAnsi="宋体"/>
        </w:rPr>
        <w:t>运输过程中</w:t>
      </w:r>
      <w:r>
        <w:rPr>
          <w:rFonts w:hint="eastAsia"/>
        </w:rPr>
        <w:t>切勿重压、勿抛扔，小心轻放，防止雨淋、曝晒，</w:t>
      </w:r>
      <w:r>
        <w:rPr>
          <w:rStyle w:val="33"/>
          <w:rFonts w:hint="eastAsia" w:hAnsi="宋体"/>
        </w:rPr>
        <w:t>运输工具应清洁干燥</w:t>
      </w:r>
      <w:r>
        <w:rPr>
          <w:rFonts w:hint="eastAsia"/>
        </w:rPr>
        <w:t>。</w:t>
      </w:r>
    </w:p>
    <w:p>
      <w:pPr>
        <w:pStyle w:val="106"/>
        <w:spacing w:before="120" w:after="120"/>
      </w:pPr>
      <w:r>
        <w:rPr>
          <w:rFonts w:hint="eastAsia"/>
        </w:rPr>
        <w:t>贮存</w:t>
      </w:r>
    </w:p>
    <w:p>
      <w:pPr>
        <w:pStyle w:val="57"/>
        <w:ind w:firstLine="420"/>
        <w:rPr>
          <w:rStyle w:val="33"/>
          <w:rFonts w:hAnsi="宋体"/>
        </w:rPr>
      </w:pPr>
      <w:r>
        <w:rPr>
          <w:rStyle w:val="33"/>
          <w:rFonts w:hint="eastAsia" w:hAnsi="宋体"/>
        </w:rPr>
        <w:t>应贮存在空气流通、干燥、无腐蚀性气体的库房内，避免火源靠近。</w:t>
      </w:r>
    </w:p>
    <w:p>
      <w:pPr>
        <w:pStyle w:val="105"/>
        <w:spacing w:before="240" w:after="240"/>
        <w:rPr>
          <w:rFonts w:ascii="宋体" w:hAnsi="宋体" w:cs="宋体"/>
        </w:rPr>
      </w:pPr>
      <w:bookmarkStart w:id="234" w:name="_Toc36459044"/>
      <w:bookmarkStart w:id="235" w:name="_Toc20409902"/>
      <w:bookmarkStart w:id="236" w:name="_Toc27641375"/>
      <w:bookmarkStart w:id="237" w:name="_Toc2074345"/>
      <w:bookmarkStart w:id="238" w:name="_Toc36459748"/>
      <w:bookmarkStart w:id="239" w:name="_Toc24546845"/>
      <w:bookmarkStart w:id="240" w:name="_Toc28699849"/>
      <w:bookmarkStart w:id="241" w:name="_Toc116543654"/>
      <w:bookmarkStart w:id="242" w:name="_Toc27400808"/>
      <w:bookmarkStart w:id="243" w:name="_Toc24722902"/>
      <w:bookmarkStart w:id="244" w:name="_Toc26966101"/>
      <w:bookmarkStart w:id="245" w:name="_Toc28009"/>
      <w:bookmarkStart w:id="246" w:name="_Toc19518359"/>
      <w:bookmarkStart w:id="247" w:name="_Toc42605895"/>
      <w:bookmarkStart w:id="248" w:name="_Toc51751739"/>
      <w:bookmarkStart w:id="249" w:name="_Toc116395227"/>
      <w:bookmarkStart w:id="250" w:name="_Toc35263279"/>
      <w:bookmarkStart w:id="251" w:name="_Toc42174263"/>
      <w:bookmarkStart w:id="252" w:name="_Toc27639755"/>
      <w:bookmarkStart w:id="253" w:name="_Toc25308570"/>
      <w:bookmarkStart w:id="254" w:name="_Toc19187791"/>
      <w:bookmarkStart w:id="255" w:name="_Toc21697421"/>
      <w:bookmarkStart w:id="256" w:name="_Toc26968224"/>
      <w:bookmarkStart w:id="257" w:name="_Toc2063668"/>
      <w:bookmarkStart w:id="258" w:name="_Toc21696655"/>
      <w:bookmarkStart w:id="259" w:name="_Toc40084969"/>
      <w:bookmarkStart w:id="260" w:name="_Toc28701741"/>
      <w:bookmarkStart w:id="261" w:name="_Toc50625638"/>
      <w:bookmarkStart w:id="262" w:name="_Toc27642983"/>
      <w:bookmarkStart w:id="263" w:name="_Toc36715991"/>
      <w:bookmarkStart w:id="264" w:name="_Toc26967386"/>
      <w:bookmarkStart w:id="265" w:name="_Toc40087635"/>
      <w:bookmarkStart w:id="266" w:name="_Toc36460876"/>
      <w:bookmarkStart w:id="267" w:name="_Toc28702987"/>
      <w:bookmarkStart w:id="268" w:name="_Toc34038283"/>
      <w:bookmarkStart w:id="269" w:name="_Toc27667328"/>
      <w:bookmarkStart w:id="270" w:name="_Toc19621940"/>
      <w:bookmarkStart w:id="271" w:name="_Toc27643169"/>
      <w:bookmarkStart w:id="272" w:name="_Toc24724681"/>
      <w:bookmarkStart w:id="273" w:name="_Toc28701357"/>
      <w:r>
        <w:rPr>
          <w:rFonts w:hint="eastAsia"/>
        </w:rPr>
        <w:t>质量承诺</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pPr>
        <w:pStyle w:val="163"/>
      </w:pPr>
      <w:r>
        <w:t>自销售之日起</w:t>
      </w:r>
      <w:r>
        <w:rPr>
          <w:rFonts w:hint="eastAsia"/>
        </w:rPr>
        <w:t>2年</w:t>
      </w:r>
      <w:r>
        <w:t>内</w:t>
      </w:r>
      <w:r>
        <w:rPr>
          <w:rFonts w:hint="eastAsia"/>
        </w:rPr>
        <w:t>或</w:t>
      </w:r>
      <w:r>
        <w:rPr>
          <w:rFonts w:hint="eastAsia"/>
          <w:color w:val="auto"/>
          <w:lang w:val="en-US" w:eastAsia="zh-Hans"/>
        </w:rPr>
        <w:t>升降次数</w:t>
      </w:r>
      <w:r>
        <w:rPr>
          <w:rFonts w:hint="eastAsia"/>
        </w:rPr>
        <w:t>3万次以内</w:t>
      </w:r>
      <w:r>
        <w:t>，若出现质量问题，无偿更换产品</w:t>
      </w:r>
      <w:bookmarkStart w:id="276" w:name="_GoBack"/>
      <w:bookmarkEnd w:id="276"/>
      <w:r>
        <w:rPr>
          <w:rFonts w:hint="eastAsia"/>
        </w:rPr>
        <w:t>。</w:t>
      </w:r>
    </w:p>
    <w:p>
      <w:pPr>
        <w:pStyle w:val="163"/>
      </w:pPr>
      <w:bookmarkStart w:id="274" w:name="_Toc40087636"/>
      <w:r>
        <w:t>在接到客户质量投诉时，制造商应在24 h内响应，48 h内提出解决方案</w:t>
      </w:r>
      <w:r>
        <w:rPr>
          <w:rFonts w:hint="eastAsia"/>
        </w:rPr>
        <w:t>。</w:t>
      </w:r>
      <w:bookmarkEnd w:id="274"/>
    </w:p>
    <w:bookmarkEnd w:id="21"/>
    <w:p>
      <w:pPr>
        <w:pStyle w:val="57"/>
        <w:ind w:firstLine="0" w:firstLineChars="0"/>
        <w:jc w:val="center"/>
      </w:pPr>
      <w:bookmarkStart w:id="275" w:name="BookMark8"/>
      <w:r>
        <w:rPr>
          <w:rFonts w:hint="eastAsia"/>
        </w:rPr>
        <w:drawing>
          <wp:inline distT="0" distB="0" distL="0" distR="0">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75"/>
    </w:p>
    <w:sectPr>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T/ZZB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T/ZZB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B3C63CF"/>
    <w:multiLevelType w:val="multilevel"/>
    <w:tmpl w:val="2B3C63CF"/>
    <w:lvl w:ilvl="0" w:tentative="0">
      <w:start w:val="1"/>
      <w:numFmt w:val="decimal"/>
      <w:suff w:val="nothing"/>
      <w:lvlText w:val="%1"/>
      <w:lvlJc w:val="left"/>
      <w:pPr>
        <w:ind w:left="0" w:firstLine="0"/>
      </w:pPr>
      <w:rPr>
        <w:rFonts w:hint="eastAsia"/>
        <w:sz w:val="18"/>
        <w:szCs w:val="18"/>
      </w:rPr>
    </w:lvl>
    <w:lvl w:ilvl="1" w:tentative="0">
      <w:start w:val="1"/>
      <w:numFmt w:val="decimal"/>
      <w:lvlText w:val="%2)"/>
      <w:lvlJc w:val="left"/>
      <w:pPr>
        <w:tabs>
          <w:tab w:val="left" w:pos="851"/>
        </w:tabs>
        <w:ind w:left="851" w:hanging="425"/>
      </w:pPr>
      <w:rPr>
        <w:rFonts w:hint="eastAsia" w:ascii="宋体" w:hAnsi="Times New Roman" w:eastAsia="宋体"/>
        <w:sz w:val="21"/>
      </w:rPr>
    </w:lvl>
    <w:lvl w:ilvl="2" w:tentative="0">
      <w:start w:val="1"/>
      <w:numFmt w:val="decimal"/>
      <w:lvlText w:val="(%3)"/>
      <w:lvlJc w:val="left"/>
      <w:pPr>
        <w:ind w:left="1276" w:hanging="425"/>
      </w:pPr>
      <w:rPr>
        <w:rFonts w:hint="eastAsia" w:ascii="宋体" w:hAnsi="Times New Roman" w:eastAsia="宋体"/>
        <w:sz w:val="21"/>
      </w:rPr>
    </w:lvl>
    <w:lvl w:ilvl="3" w:tentative="0">
      <w:start w:val="1"/>
      <w:numFmt w:val="decimal"/>
      <w:lvlText w:val="%4."/>
      <w:lvlJc w:val="left"/>
      <w:pPr>
        <w:tabs>
          <w:tab w:val="left" w:pos="1675"/>
        </w:tabs>
        <w:ind w:left="1674" w:hanging="419"/>
      </w:pPr>
      <w:rPr>
        <w:rFonts w:hint="eastAsia"/>
      </w:rPr>
    </w:lvl>
    <w:lvl w:ilvl="4" w:tentative="0">
      <w:start w:val="1"/>
      <w:numFmt w:val="lowerLetter"/>
      <w:lvlText w:val="%5)"/>
      <w:lvlJc w:val="left"/>
      <w:pPr>
        <w:tabs>
          <w:tab w:val="left" w:pos="2095"/>
        </w:tabs>
        <w:ind w:left="2094" w:hanging="419"/>
      </w:pPr>
      <w:rPr>
        <w:rFonts w:hint="eastAsia"/>
      </w:rPr>
    </w:lvl>
    <w:lvl w:ilvl="5" w:tentative="0">
      <w:start w:val="1"/>
      <w:numFmt w:val="lowerRoman"/>
      <w:lvlText w:val="%6."/>
      <w:lvlJc w:val="right"/>
      <w:pPr>
        <w:tabs>
          <w:tab w:val="left" w:pos="2515"/>
        </w:tabs>
        <w:ind w:left="2514" w:hanging="419"/>
      </w:pPr>
      <w:rPr>
        <w:rFonts w:hint="eastAsia"/>
      </w:rPr>
    </w:lvl>
    <w:lvl w:ilvl="6" w:tentative="0">
      <w:start w:val="1"/>
      <w:numFmt w:val="decimal"/>
      <w:lvlText w:val="%7."/>
      <w:lvlJc w:val="left"/>
      <w:pPr>
        <w:tabs>
          <w:tab w:val="left" w:pos="2935"/>
        </w:tabs>
        <w:ind w:left="2934" w:hanging="419"/>
      </w:pPr>
      <w:rPr>
        <w:rFonts w:hint="eastAsia"/>
      </w:rPr>
    </w:lvl>
    <w:lvl w:ilvl="7" w:tentative="0">
      <w:start w:val="1"/>
      <w:numFmt w:val="lowerLetter"/>
      <w:lvlText w:val="%8)"/>
      <w:lvlJc w:val="left"/>
      <w:pPr>
        <w:tabs>
          <w:tab w:val="left" w:pos="3355"/>
        </w:tabs>
        <w:ind w:left="3354" w:hanging="419"/>
      </w:pPr>
      <w:rPr>
        <w:rFonts w:hint="eastAsia"/>
      </w:rPr>
    </w:lvl>
    <w:lvl w:ilvl="8" w:tentative="0">
      <w:start w:val="1"/>
      <w:numFmt w:val="lowerRoman"/>
      <w:lvlText w:val="%9."/>
      <w:lvlJc w:val="right"/>
      <w:pPr>
        <w:tabs>
          <w:tab w:val="left" w:pos="3775"/>
        </w:tabs>
        <w:ind w:left="3774" w:hanging="419"/>
      </w:pPr>
      <w:rPr>
        <w:rFonts w:hint="eastAsia"/>
      </w:rPr>
    </w:lvl>
  </w:abstractNum>
  <w:abstractNum w:abstractNumId="11">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pStyle w:val="233"/>
      <w:lvlText w:val="%2)"/>
      <w:lvlJc w:val="left"/>
      <w:pPr>
        <w:tabs>
          <w:tab w:val="left" w:pos="1310"/>
        </w:tabs>
        <w:ind w:left="1310" w:hanging="420"/>
      </w:pPr>
      <w:rPr>
        <w:rFonts w:hint="eastAsia"/>
      </w:rPr>
    </w:lvl>
    <w:lvl w:ilvl="2" w:tentative="0">
      <w:start w:val="1"/>
      <w:numFmt w:val="lowerRoman"/>
      <w:pStyle w:val="236"/>
      <w:lvlText w:val="%3."/>
      <w:lvlJc w:val="right"/>
      <w:pPr>
        <w:tabs>
          <w:tab w:val="left" w:pos="1730"/>
        </w:tabs>
        <w:ind w:left="1730" w:hanging="420"/>
      </w:pPr>
      <w:rPr>
        <w:rFonts w:hint="eastAsia"/>
      </w:rPr>
    </w:lvl>
    <w:lvl w:ilvl="3" w:tentative="0">
      <w:start w:val="1"/>
      <w:numFmt w:val="decimal"/>
      <w:pStyle w:val="238"/>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zMDRjNWNkNTQ1M2MwOTg0OTQ5MzBkMjRkYWRmOWEifQ=="/>
  </w:docVars>
  <w:rsids>
    <w:rsidRoot w:val="001977CA"/>
    <w:rsid w:val="00000108"/>
    <w:rsid w:val="0000040A"/>
    <w:rsid w:val="00000A94"/>
    <w:rsid w:val="00001972"/>
    <w:rsid w:val="00001D9A"/>
    <w:rsid w:val="00007B3A"/>
    <w:rsid w:val="000107E0"/>
    <w:rsid w:val="00011FDE"/>
    <w:rsid w:val="00012FFD"/>
    <w:rsid w:val="00014162"/>
    <w:rsid w:val="00014340"/>
    <w:rsid w:val="00016618"/>
    <w:rsid w:val="00016A9C"/>
    <w:rsid w:val="00022184"/>
    <w:rsid w:val="00022762"/>
    <w:rsid w:val="000236DF"/>
    <w:rsid w:val="000238E0"/>
    <w:rsid w:val="000249DB"/>
    <w:rsid w:val="0002595E"/>
    <w:rsid w:val="00025999"/>
    <w:rsid w:val="000303C3"/>
    <w:rsid w:val="000325AC"/>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266"/>
    <w:rsid w:val="00067F1E"/>
    <w:rsid w:val="00070F2F"/>
    <w:rsid w:val="00071392"/>
    <w:rsid w:val="00071CC0"/>
    <w:rsid w:val="00071CFC"/>
    <w:rsid w:val="00073C8C"/>
    <w:rsid w:val="00077B64"/>
    <w:rsid w:val="00080A1C"/>
    <w:rsid w:val="00082317"/>
    <w:rsid w:val="00082E49"/>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4EC1"/>
    <w:rsid w:val="000F67E9"/>
    <w:rsid w:val="000F6EBF"/>
    <w:rsid w:val="00104926"/>
    <w:rsid w:val="00106246"/>
    <w:rsid w:val="00113B1E"/>
    <w:rsid w:val="00116E0C"/>
    <w:rsid w:val="0011711C"/>
    <w:rsid w:val="00121816"/>
    <w:rsid w:val="00124E4F"/>
    <w:rsid w:val="001260B7"/>
    <w:rsid w:val="00126238"/>
    <w:rsid w:val="001265CB"/>
    <w:rsid w:val="00127C20"/>
    <w:rsid w:val="00130250"/>
    <w:rsid w:val="00130B2B"/>
    <w:rsid w:val="001321C6"/>
    <w:rsid w:val="001325C4"/>
    <w:rsid w:val="00133010"/>
    <w:rsid w:val="001338EE"/>
    <w:rsid w:val="00133AAE"/>
    <w:rsid w:val="00135323"/>
    <w:rsid w:val="001356C4"/>
    <w:rsid w:val="00137565"/>
    <w:rsid w:val="00141114"/>
    <w:rsid w:val="00141A8D"/>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7C2"/>
    <w:rsid w:val="00187A0B"/>
    <w:rsid w:val="00190087"/>
    <w:rsid w:val="001913C4"/>
    <w:rsid w:val="00192E4B"/>
    <w:rsid w:val="0019348F"/>
    <w:rsid w:val="0019392C"/>
    <w:rsid w:val="00193A07"/>
    <w:rsid w:val="00194C95"/>
    <w:rsid w:val="00195C34"/>
    <w:rsid w:val="00196EF5"/>
    <w:rsid w:val="001977CA"/>
    <w:rsid w:val="001A1A53"/>
    <w:rsid w:val="001A1C04"/>
    <w:rsid w:val="001A234A"/>
    <w:rsid w:val="001A2F85"/>
    <w:rsid w:val="001A4CF3"/>
    <w:rsid w:val="001A6696"/>
    <w:rsid w:val="001B06E8"/>
    <w:rsid w:val="001B67A3"/>
    <w:rsid w:val="001B71D0"/>
    <w:rsid w:val="001B71EE"/>
    <w:rsid w:val="001C04A8"/>
    <w:rsid w:val="001C277C"/>
    <w:rsid w:val="001C2C03"/>
    <w:rsid w:val="001C42F7"/>
    <w:rsid w:val="001C49E5"/>
    <w:rsid w:val="001C54F9"/>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0AAF"/>
    <w:rsid w:val="0020107D"/>
    <w:rsid w:val="00202AA4"/>
    <w:rsid w:val="002031F7"/>
    <w:rsid w:val="002040E6"/>
    <w:rsid w:val="0020527B"/>
    <w:rsid w:val="00205F2C"/>
    <w:rsid w:val="00207D5A"/>
    <w:rsid w:val="00210B15"/>
    <w:rsid w:val="002142EA"/>
    <w:rsid w:val="00215ADD"/>
    <w:rsid w:val="002204BB"/>
    <w:rsid w:val="00221B79"/>
    <w:rsid w:val="00221C6B"/>
    <w:rsid w:val="002253A1"/>
    <w:rsid w:val="00225CF8"/>
    <w:rsid w:val="00226B3D"/>
    <w:rsid w:val="0022794E"/>
    <w:rsid w:val="00233D64"/>
    <w:rsid w:val="0023482A"/>
    <w:rsid w:val="002359CB"/>
    <w:rsid w:val="00236262"/>
    <w:rsid w:val="00237423"/>
    <w:rsid w:val="00243540"/>
    <w:rsid w:val="0024497B"/>
    <w:rsid w:val="0024515B"/>
    <w:rsid w:val="00246021"/>
    <w:rsid w:val="0024666E"/>
    <w:rsid w:val="00246B20"/>
    <w:rsid w:val="00246FF8"/>
    <w:rsid w:val="00247F52"/>
    <w:rsid w:val="00250B25"/>
    <w:rsid w:val="00250BBE"/>
    <w:rsid w:val="00250F24"/>
    <w:rsid w:val="002515C2"/>
    <w:rsid w:val="0025194F"/>
    <w:rsid w:val="00252578"/>
    <w:rsid w:val="002527AA"/>
    <w:rsid w:val="00252D37"/>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97D0E"/>
    <w:rsid w:val="002A084B"/>
    <w:rsid w:val="002A1260"/>
    <w:rsid w:val="002A1589"/>
    <w:rsid w:val="002A1608"/>
    <w:rsid w:val="002A1D01"/>
    <w:rsid w:val="002A25DC"/>
    <w:rsid w:val="002A3AAB"/>
    <w:rsid w:val="002A3CC8"/>
    <w:rsid w:val="002A4CEA"/>
    <w:rsid w:val="002A5977"/>
    <w:rsid w:val="002A5A13"/>
    <w:rsid w:val="002A757F"/>
    <w:rsid w:val="002A7F44"/>
    <w:rsid w:val="002B0C40"/>
    <w:rsid w:val="002B1966"/>
    <w:rsid w:val="002B4508"/>
    <w:rsid w:val="002B5779"/>
    <w:rsid w:val="002B6033"/>
    <w:rsid w:val="002B7332"/>
    <w:rsid w:val="002B7F51"/>
    <w:rsid w:val="002C09E7"/>
    <w:rsid w:val="002C1E06"/>
    <w:rsid w:val="002C3F07"/>
    <w:rsid w:val="002C4E80"/>
    <w:rsid w:val="002C5278"/>
    <w:rsid w:val="002C54D0"/>
    <w:rsid w:val="002C7EBB"/>
    <w:rsid w:val="002D06C1"/>
    <w:rsid w:val="002D42B5"/>
    <w:rsid w:val="002D4F1A"/>
    <w:rsid w:val="002D6EC6"/>
    <w:rsid w:val="002D79AC"/>
    <w:rsid w:val="002E039D"/>
    <w:rsid w:val="002E4D5A"/>
    <w:rsid w:val="002E6326"/>
    <w:rsid w:val="002F30E0"/>
    <w:rsid w:val="002F35E4"/>
    <w:rsid w:val="002F3730"/>
    <w:rsid w:val="002F38A1"/>
    <w:rsid w:val="002F38E1"/>
    <w:rsid w:val="002F7AF6"/>
    <w:rsid w:val="00300E63"/>
    <w:rsid w:val="00302F5F"/>
    <w:rsid w:val="0030419F"/>
    <w:rsid w:val="0030441D"/>
    <w:rsid w:val="00306063"/>
    <w:rsid w:val="00313B85"/>
    <w:rsid w:val="00317988"/>
    <w:rsid w:val="003221B4"/>
    <w:rsid w:val="0032258D"/>
    <w:rsid w:val="00322E62"/>
    <w:rsid w:val="003231DD"/>
    <w:rsid w:val="00324D13"/>
    <w:rsid w:val="00324EDD"/>
    <w:rsid w:val="003331E4"/>
    <w:rsid w:val="00336C64"/>
    <w:rsid w:val="00337162"/>
    <w:rsid w:val="0034194F"/>
    <w:rsid w:val="00342AC8"/>
    <w:rsid w:val="00344605"/>
    <w:rsid w:val="003474AA"/>
    <w:rsid w:val="00350D1D"/>
    <w:rsid w:val="00352C83"/>
    <w:rsid w:val="00352F1A"/>
    <w:rsid w:val="003530C9"/>
    <w:rsid w:val="003576A5"/>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4B37"/>
    <w:rsid w:val="003974EB"/>
    <w:rsid w:val="00397CC5"/>
    <w:rsid w:val="003A11D1"/>
    <w:rsid w:val="003A1582"/>
    <w:rsid w:val="003A3D9C"/>
    <w:rsid w:val="003A4077"/>
    <w:rsid w:val="003A4AA7"/>
    <w:rsid w:val="003A6069"/>
    <w:rsid w:val="003B09AD"/>
    <w:rsid w:val="003B1F18"/>
    <w:rsid w:val="003B5BF0"/>
    <w:rsid w:val="003B60BF"/>
    <w:rsid w:val="003B6BE3"/>
    <w:rsid w:val="003C010C"/>
    <w:rsid w:val="003C0A6C"/>
    <w:rsid w:val="003C14F8"/>
    <w:rsid w:val="003C5A43"/>
    <w:rsid w:val="003D0519"/>
    <w:rsid w:val="003D0FF6"/>
    <w:rsid w:val="003D262C"/>
    <w:rsid w:val="003D5E70"/>
    <w:rsid w:val="003D6D61"/>
    <w:rsid w:val="003E00B9"/>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3A14"/>
    <w:rsid w:val="00404869"/>
    <w:rsid w:val="00405884"/>
    <w:rsid w:val="00407D39"/>
    <w:rsid w:val="0041477A"/>
    <w:rsid w:val="004167A3"/>
    <w:rsid w:val="00431362"/>
    <w:rsid w:val="00432DAA"/>
    <w:rsid w:val="00434305"/>
    <w:rsid w:val="004352D8"/>
    <w:rsid w:val="00435DF7"/>
    <w:rsid w:val="0044083F"/>
    <w:rsid w:val="00441AE7"/>
    <w:rsid w:val="00445574"/>
    <w:rsid w:val="004467FB"/>
    <w:rsid w:val="00452D6B"/>
    <w:rsid w:val="00454484"/>
    <w:rsid w:val="0045517B"/>
    <w:rsid w:val="00463B77"/>
    <w:rsid w:val="00463C7B"/>
    <w:rsid w:val="00463F18"/>
    <w:rsid w:val="004644A6"/>
    <w:rsid w:val="004659BD"/>
    <w:rsid w:val="00470775"/>
    <w:rsid w:val="004746B1"/>
    <w:rsid w:val="0047583F"/>
    <w:rsid w:val="00475DE8"/>
    <w:rsid w:val="00481C44"/>
    <w:rsid w:val="00482C1D"/>
    <w:rsid w:val="00484936"/>
    <w:rsid w:val="00485C89"/>
    <w:rsid w:val="0048657A"/>
    <w:rsid w:val="00486BE3"/>
    <w:rsid w:val="00487525"/>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B7A31"/>
    <w:rsid w:val="004C1FBC"/>
    <w:rsid w:val="004C25A2"/>
    <w:rsid w:val="004C3F1D"/>
    <w:rsid w:val="004C458D"/>
    <w:rsid w:val="004C7556"/>
    <w:rsid w:val="004C7E8B"/>
    <w:rsid w:val="004C7E9D"/>
    <w:rsid w:val="004C7F67"/>
    <w:rsid w:val="004D076D"/>
    <w:rsid w:val="004D0EF1"/>
    <w:rsid w:val="004D2253"/>
    <w:rsid w:val="004D27DB"/>
    <w:rsid w:val="004D4406"/>
    <w:rsid w:val="004D60C1"/>
    <w:rsid w:val="004D7C42"/>
    <w:rsid w:val="004E0465"/>
    <w:rsid w:val="004E127B"/>
    <w:rsid w:val="004E1C0A"/>
    <w:rsid w:val="004E30C5"/>
    <w:rsid w:val="004E4AA5"/>
    <w:rsid w:val="004E4AEE"/>
    <w:rsid w:val="004E59E3"/>
    <w:rsid w:val="004E67C0"/>
    <w:rsid w:val="004F391A"/>
    <w:rsid w:val="004F3CFB"/>
    <w:rsid w:val="004F6456"/>
    <w:rsid w:val="004F696E"/>
    <w:rsid w:val="004F6C71"/>
    <w:rsid w:val="004F6ECA"/>
    <w:rsid w:val="00501139"/>
    <w:rsid w:val="0050363E"/>
    <w:rsid w:val="005039BC"/>
    <w:rsid w:val="005043BB"/>
    <w:rsid w:val="00504A3D"/>
    <w:rsid w:val="00505767"/>
    <w:rsid w:val="005072B5"/>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774"/>
    <w:rsid w:val="005479DA"/>
    <w:rsid w:val="00547BCC"/>
    <w:rsid w:val="0055013B"/>
    <w:rsid w:val="00551F6F"/>
    <w:rsid w:val="00555044"/>
    <w:rsid w:val="00561475"/>
    <w:rsid w:val="00562308"/>
    <w:rsid w:val="0056487B"/>
    <w:rsid w:val="00564FB9"/>
    <w:rsid w:val="00573D9E"/>
    <w:rsid w:val="005775CB"/>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6C3"/>
    <w:rsid w:val="005B191C"/>
    <w:rsid w:val="005B204D"/>
    <w:rsid w:val="005B4903"/>
    <w:rsid w:val="005B51CE"/>
    <w:rsid w:val="005B5885"/>
    <w:rsid w:val="005B5CD7"/>
    <w:rsid w:val="005B6CF6"/>
    <w:rsid w:val="005B7422"/>
    <w:rsid w:val="005C29B8"/>
    <w:rsid w:val="005C5428"/>
    <w:rsid w:val="005C5F21"/>
    <w:rsid w:val="005C7156"/>
    <w:rsid w:val="005D0C75"/>
    <w:rsid w:val="005D1E01"/>
    <w:rsid w:val="005D4171"/>
    <w:rsid w:val="005D6A95"/>
    <w:rsid w:val="005D6B2C"/>
    <w:rsid w:val="005D6CBF"/>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27A4A"/>
    <w:rsid w:val="00631F7A"/>
    <w:rsid w:val="00632182"/>
    <w:rsid w:val="00632AE0"/>
    <w:rsid w:val="00633C17"/>
    <w:rsid w:val="00634D9E"/>
    <w:rsid w:val="00636E3E"/>
    <w:rsid w:val="006379F7"/>
    <w:rsid w:val="00637E4D"/>
    <w:rsid w:val="00640620"/>
    <w:rsid w:val="00641A1F"/>
    <w:rsid w:val="00645904"/>
    <w:rsid w:val="00651ACB"/>
    <w:rsid w:val="00651C47"/>
    <w:rsid w:val="00652AB2"/>
    <w:rsid w:val="00653E0A"/>
    <w:rsid w:val="00653FED"/>
    <w:rsid w:val="00654EC0"/>
    <w:rsid w:val="0065525B"/>
    <w:rsid w:val="00655D4F"/>
    <w:rsid w:val="00656D29"/>
    <w:rsid w:val="006640E5"/>
    <w:rsid w:val="00664642"/>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BCB"/>
    <w:rsid w:val="006A07AA"/>
    <w:rsid w:val="006A1E63"/>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C705A"/>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17C8A"/>
    <w:rsid w:val="00722FBF"/>
    <w:rsid w:val="00722FC2"/>
    <w:rsid w:val="00724E1B"/>
    <w:rsid w:val="00725949"/>
    <w:rsid w:val="00727FA2"/>
    <w:rsid w:val="00730DDF"/>
    <w:rsid w:val="007322D9"/>
    <w:rsid w:val="00732BC0"/>
    <w:rsid w:val="00732D70"/>
    <w:rsid w:val="00733331"/>
    <w:rsid w:val="007358E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8A8"/>
    <w:rsid w:val="00783ECF"/>
    <w:rsid w:val="0078413A"/>
    <w:rsid w:val="00787FC6"/>
    <w:rsid w:val="0079359F"/>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1E5D"/>
    <w:rsid w:val="007C2D89"/>
    <w:rsid w:val="007C3DEE"/>
    <w:rsid w:val="007C4593"/>
    <w:rsid w:val="007C5309"/>
    <w:rsid w:val="007C6069"/>
    <w:rsid w:val="007D06C4"/>
    <w:rsid w:val="007D1352"/>
    <w:rsid w:val="007D2508"/>
    <w:rsid w:val="007D346A"/>
    <w:rsid w:val="007D6518"/>
    <w:rsid w:val="007D76BD"/>
    <w:rsid w:val="007E0BF1"/>
    <w:rsid w:val="007F0ED8"/>
    <w:rsid w:val="007F0F63"/>
    <w:rsid w:val="007F53A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26DCF"/>
    <w:rsid w:val="00830621"/>
    <w:rsid w:val="0083348C"/>
    <w:rsid w:val="008355E7"/>
    <w:rsid w:val="008373D3"/>
    <w:rsid w:val="00840617"/>
    <w:rsid w:val="00840F84"/>
    <w:rsid w:val="00842A47"/>
    <w:rsid w:val="00843C13"/>
    <w:rsid w:val="00843DEF"/>
    <w:rsid w:val="008454F8"/>
    <w:rsid w:val="00850EE1"/>
    <w:rsid w:val="0085173A"/>
    <w:rsid w:val="008603CE"/>
    <w:rsid w:val="008620FC"/>
    <w:rsid w:val="008627A5"/>
    <w:rsid w:val="00863E05"/>
    <w:rsid w:val="00865ACA"/>
    <w:rsid w:val="00865D28"/>
    <w:rsid w:val="00865F85"/>
    <w:rsid w:val="00867C10"/>
    <w:rsid w:val="00870439"/>
    <w:rsid w:val="00870DA1"/>
    <w:rsid w:val="008836E6"/>
    <w:rsid w:val="00883F93"/>
    <w:rsid w:val="00884DB3"/>
    <w:rsid w:val="008854EB"/>
    <w:rsid w:val="00885A9D"/>
    <w:rsid w:val="00885FF6"/>
    <w:rsid w:val="008864F6"/>
    <w:rsid w:val="008876CB"/>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842"/>
    <w:rsid w:val="008B0C9C"/>
    <w:rsid w:val="008B166D"/>
    <w:rsid w:val="008B17F4"/>
    <w:rsid w:val="008B3615"/>
    <w:rsid w:val="008B4AC4"/>
    <w:rsid w:val="008B50C8"/>
    <w:rsid w:val="008B5281"/>
    <w:rsid w:val="008B7E05"/>
    <w:rsid w:val="008C168B"/>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0E37"/>
    <w:rsid w:val="008E1648"/>
    <w:rsid w:val="008E1B3E"/>
    <w:rsid w:val="008E2319"/>
    <w:rsid w:val="008E4BB6"/>
    <w:rsid w:val="008E5518"/>
    <w:rsid w:val="008E5E40"/>
    <w:rsid w:val="008E6A84"/>
    <w:rsid w:val="008F0CDC"/>
    <w:rsid w:val="008F17A3"/>
    <w:rsid w:val="008F1ED3"/>
    <w:rsid w:val="008F214B"/>
    <w:rsid w:val="008F3F9A"/>
    <w:rsid w:val="008F4C29"/>
    <w:rsid w:val="008F70BD"/>
    <w:rsid w:val="008F788F"/>
    <w:rsid w:val="008F7EA2"/>
    <w:rsid w:val="009007BD"/>
    <w:rsid w:val="00902722"/>
    <w:rsid w:val="009027BC"/>
    <w:rsid w:val="009062E6"/>
    <w:rsid w:val="00911BE5"/>
    <w:rsid w:val="00913CA9"/>
    <w:rsid w:val="00913CC3"/>
    <w:rsid w:val="009145AE"/>
    <w:rsid w:val="009146CE"/>
    <w:rsid w:val="00914CA7"/>
    <w:rsid w:val="00915629"/>
    <w:rsid w:val="00915C3E"/>
    <w:rsid w:val="009161A8"/>
    <w:rsid w:val="009245AE"/>
    <w:rsid w:val="009245F5"/>
    <w:rsid w:val="009249EC"/>
    <w:rsid w:val="00924BF9"/>
    <w:rsid w:val="009273B3"/>
    <w:rsid w:val="009305B5"/>
    <w:rsid w:val="009309E8"/>
    <w:rsid w:val="009378DD"/>
    <w:rsid w:val="009429D5"/>
    <w:rsid w:val="00942BF1"/>
    <w:rsid w:val="00945180"/>
    <w:rsid w:val="00945428"/>
    <w:rsid w:val="0094607B"/>
    <w:rsid w:val="00953604"/>
    <w:rsid w:val="0095496B"/>
    <w:rsid w:val="00960F1E"/>
    <w:rsid w:val="009610DC"/>
    <w:rsid w:val="00961490"/>
    <w:rsid w:val="0096232A"/>
    <w:rsid w:val="0096381A"/>
    <w:rsid w:val="00965E04"/>
    <w:rsid w:val="009674AD"/>
    <w:rsid w:val="00970CDC"/>
    <w:rsid w:val="00975727"/>
    <w:rsid w:val="00977010"/>
    <w:rsid w:val="00977D02"/>
    <w:rsid w:val="00977FF9"/>
    <w:rsid w:val="009809BB"/>
    <w:rsid w:val="009835FC"/>
    <w:rsid w:val="0098364B"/>
    <w:rsid w:val="009908A3"/>
    <w:rsid w:val="009911AF"/>
    <w:rsid w:val="00991875"/>
    <w:rsid w:val="00991F92"/>
    <w:rsid w:val="00992985"/>
    <w:rsid w:val="009929A7"/>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1A7"/>
    <w:rsid w:val="009D1385"/>
    <w:rsid w:val="009D273B"/>
    <w:rsid w:val="009D33C7"/>
    <w:rsid w:val="009D47FA"/>
    <w:rsid w:val="009D4B5E"/>
    <w:rsid w:val="009D4C5B"/>
    <w:rsid w:val="009D50D2"/>
    <w:rsid w:val="009D6BCA"/>
    <w:rsid w:val="009E0F62"/>
    <w:rsid w:val="009E4A58"/>
    <w:rsid w:val="009E5A2D"/>
    <w:rsid w:val="009E5AB2"/>
    <w:rsid w:val="009E6219"/>
    <w:rsid w:val="009E647A"/>
    <w:rsid w:val="009F03B3"/>
    <w:rsid w:val="009F21A6"/>
    <w:rsid w:val="00A0096C"/>
    <w:rsid w:val="00A01757"/>
    <w:rsid w:val="00A028C0"/>
    <w:rsid w:val="00A02BAE"/>
    <w:rsid w:val="00A04511"/>
    <w:rsid w:val="00A0614F"/>
    <w:rsid w:val="00A06A6B"/>
    <w:rsid w:val="00A07E47"/>
    <w:rsid w:val="00A10E39"/>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A64"/>
    <w:rsid w:val="00A41C79"/>
    <w:rsid w:val="00A41CB5"/>
    <w:rsid w:val="00A42CDF"/>
    <w:rsid w:val="00A4452E"/>
    <w:rsid w:val="00A4472C"/>
    <w:rsid w:val="00A44E69"/>
    <w:rsid w:val="00A4661E"/>
    <w:rsid w:val="00A556C9"/>
    <w:rsid w:val="00A55BD6"/>
    <w:rsid w:val="00A55D50"/>
    <w:rsid w:val="00A57142"/>
    <w:rsid w:val="00A61D83"/>
    <w:rsid w:val="00A61FCE"/>
    <w:rsid w:val="00A6363B"/>
    <w:rsid w:val="00A648CD"/>
    <w:rsid w:val="00A64AE4"/>
    <w:rsid w:val="00A6537A"/>
    <w:rsid w:val="00A67866"/>
    <w:rsid w:val="00A70B07"/>
    <w:rsid w:val="00A723F8"/>
    <w:rsid w:val="00A72BE7"/>
    <w:rsid w:val="00A77CCB"/>
    <w:rsid w:val="00A83D8D"/>
    <w:rsid w:val="00A8446B"/>
    <w:rsid w:val="00A8473F"/>
    <w:rsid w:val="00A862D6"/>
    <w:rsid w:val="00A86EA4"/>
    <w:rsid w:val="00A8715E"/>
    <w:rsid w:val="00A9163D"/>
    <w:rsid w:val="00A9295B"/>
    <w:rsid w:val="00A93B09"/>
    <w:rsid w:val="00A952D7"/>
    <w:rsid w:val="00A963F7"/>
    <w:rsid w:val="00A96AD8"/>
    <w:rsid w:val="00AA052C"/>
    <w:rsid w:val="00AA1E45"/>
    <w:rsid w:val="00AA40D0"/>
    <w:rsid w:val="00AA4286"/>
    <w:rsid w:val="00AA456B"/>
    <w:rsid w:val="00AA57F5"/>
    <w:rsid w:val="00AA672E"/>
    <w:rsid w:val="00AA6EC9"/>
    <w:rsid w:val="00AB6309"/>
    <w:rsid w:val="00AB6C5F"/>
    <w:rsid w:val="00AB7129"/>
    <w:rsid w:val="00AC27A6"/>
    <w:rsid w:val="00AC30F7"/>
    <w:rsid w:val="00AC3855"/>
    <w:rsid w:val="00AC3A5A"/>
    <w:rsid w:val="00AC4D95"/>
    <w:rsid w:val="00AC4F08"/>
    <w:rsid w:val="00AC5DF4"/>
    <w:rsid w:val="00AD0AEF"/>
    <w:rsid w:val="00AD11B7"/>
    <w:rsid w:val="00AD1A94"/>
    <w:rsid w:val="00AD1C05"/>
    <w:rsid w:val="00AD4126"/>
    <w:rsid w:val="00AD421C"/>
    <w:rsid w:val="00AD44FA"/>
    <w:rsid w:val="00AE070A"/>
    <w:rsid w:val="00AE101C"/>
    <w:rsid w:val="00AE1646"/>
    <w:rsid w:val="00AE2A69"/>
    <w:rsid w:val="00AE37E5"/>
    <w:rsid w:val="00AE5EB4"/>
    <w:rsid w:val="00AF0C18"/>
    <w:rsid w:val="00AF1D12"/>
    <w:rsid w:val="00AF47C5"/>
    <w:rsid w:val="00AF5398"/>
    <w:rsid w:val="00B049AF"/>
    <w:rsid w:val="00B07242"/>
    <w:rsid w:val="00B10534"/>
    <w:rsid w:val="00B113DB"/>
    <w:rsid w:val="00B11D8A"/>
    <w:rsid w:val="00B12981"/>
    <w:rsid w:val="00B147DD"/>
    <w:rsid w:val="00B156FD"/>
    <w:rsid w:val="00B16C30"/>
    <w:rsid w:val="00B21F61"/>
    <w:rsid w:val="00B24799"/>
    <w:rsid w:val="00B251F7"/>
    <w:rsid w:val="00B261F1"/>
    <w:rsid w:val="00B265BC"/>
    <w:rsid w:val="00B31FB1"/>
    <w:rsid w:val="00B33952"/>
    <w:rsid w:val="00B33C5E"/>
    <w:rsid w:val="00B342F4"/>
    <w:rsid w:val="00B34369"/>
    <w:rsid w:val="00B34DC2"/>
    <w:rsid w:val="00B378E5"/>
    <w:rsid w:val="00B41477"/>
    <w:rsid w:val="00B4346D"/>
    <w:rsid w:val="00B440F4"/>
    <w:rsid w:val="00B447A5"/>
    <w:rsid w:val="00B4654C"/>
    <w:rsid w:val="00B47293"/>
    <w:rsid w:val="00B50E50"/>
    <w:rsid w:val="00B52120"/>
    <w:rsid w:val="00B535F7"/>
    <w:rsid w:val="00B54ABC"/>
    <w:rsid w:val="00B56FBE"/>
    <w:rsid w:val="00B60ACF"/>
    <w:rsid w:val="00B62304"/>
    <w:rsid w:val="00B62B58"/>
    <w:rsid w:val="00B6347F"/>
    <w:rsid w:val="00B65149"/>
    <w:rsid w:val="00B66567"/>
    <w:rsid w:val="00B66F52"/>
    <w:rsid w:val="00B66FE5"/>
    <w:rsid w:val="00B712BD"/>
    <w:rsid w:val="00B72880"/>
    <w:rsid w:val="00B758BF"/>
    <w:rsid w:val="00B77EC8"/>
    <w:rsid w:val="00B824BF"/>
    <w:rsid w:val="00B827A6"/>
    <w:rsid w:val="00B831CE"/>
    <w:rsid w:val="00B86677"/>
    <w:rsid w:val="00B87131"/>
    <w:rsid w:val="00B939B1"/>
    <w:rsid w:val="00B96D40"/>
    <w:rsid w:val="00B97386"/>
    <w:rsid w:val="00BA263B"/>
    <w:rsid w:val="00BA42B2"/>
    <w:rsid w:val="00BA58D4"/>
    <w:rsid w:val="00BA5B9E"/>
    <w:rsid w:val="00BA7C9A"/>
    <w:rsid w:val="00BB3F4E"/>
    <w:rsid w:val="00BB5F8F"/>
    <w:rsid w:val="00BB657A"/>
    <w:rsid w:val="00BC1A4E"/>
    <w:rsid w:val="00BC1F62"/>
    <w:rsid w:val="00BC5DC7"/>
    <w:rsid w:val="00BC6B8B"/>
    <w:rsid w:val="00BC73D8"/>
    <w:rsid w:val="00BD1011"/>
    <w:rsid w:val="00BD52D7"/>
    <w:rsid w:val="00BD5AD2"/>
    <w:rsid w:val="00BE22F3"/>
    <w:rsid w:val="00BE5B52"/>
    <w:rsid w:val="00BE7B8D"/>
    <w:rsid w:val="00BE7E7D"/>
    <w:rsid w:val="00BF0993"/>
    <w:rsid w:val="00BF10A9"/>
    <w:rsid w:val="00BF1703"/>
    <w:rsid w:val="00BF231C"/>
    <w:rsid w:val="00BF51E5"/>
    <w:rsid w:val="00BF74A6"/>
    <w:rsid w:val="00C013AD"/>
    <w:rsid w:val="00C04904"/>
    <w:rsid w:val="00C056B3"/>
    <w:rsid w:val="00C1025C"/>
    <w:rsid w:val="00C103E5"/>
    <w:rsid w:val="00C13319"/>
    <w:rsid w:val="00C13EE9"/>
    <w:rsid w:val="00C179E0"/>
    <w:rsid w:val="00C2087F"/>
    <w:rsid w:val="00C21540"/>
    <w:rsid w:val="00C21906"/>
    <w:rsid w:val="00C21BFA"/>
    <w:rsid w:val="00C24C8D"/>
    <w:rsid w:val="00C25FE2"/>
    <w:rsid w:val="00C26B53"/>
    <w:rsid w:val="00C279B2"/>
    <w:rsid w:val="00C31318"/>
    <w:rsid w:val="00C33E50"/>
    <w:rsid w:val="00C34C20"/>
    <w:rsid w:val="00C35A3E"/>
    <w:rsid w:val="00C379B4"/>
    <w:rsid w:val="00C42130"/>
    <w:rsid w:val="00C423A4"/>
    <w:rsid w:val="00C423E3"/>
    <w:rsid w:val="00C42707"/>
    <w:rsid w:val="00C42ECE"/>
    <w:rsid w:val="00C44BF5"/>
    <w:rsid w:val="00C521D6"/>
    <w:rsid w:val="00C54E86"/>
    <w:rsid w:val="00C55232"/>
    <w:rsid w:val="00C553A4"/>
    <w:rsid w:val="00C55A06"/>
    <w:rsid w:val="00C55D03"/>
    <w:rsid w:val="00C57A29"/>
    <w:rsid w:val="00C601BC"/>
    <w:rsid w:val="00C6329F"/>
    <w:rsid w:val="00C63340"/>
    <w:rsid w:val="00C643F9"/>
    <w:rsid w:val="00C64E95"/>
    <w:rsid w:val="00C67852"/>
    <w:rsid w:val="00C71372"/>
    <w:rsid w:val="00C72410"/>
    <w:rsid w:val="00C7287F"/>
    <w:rsid w:val="00C72971"/>
    <w:rsid w:val="00C757A8"/>
    <w:rsid w:val="00C75A0B"/>
    <w:rsid w:val="00C80CB8"/>
    <w:rsid w:val="00C819F8"/>
    <w:rsid w:val="00C8248C"/>
    <w:rsid w:val="00C84E05"/>
    <w:rsid w:val="00C84E33"/>
    <w:rsid w:val="00C86D6F"/>
    <w:rsid w:val="00C905FC"/>
    <w:rsid w:val="00C928AE"/>
    <w:rsid w:val="00C92D03"/>
    <w:rsid w:val="00C9319C"/>
    <w:rsid w:val="00C9435D"/>
    <w:rsid w:val="00C94DF2"/>
    <w:rsid w:val="00C96741"/>
    <w:rsid w:val="00C97903"/>
    <w:rsid w:val="00CA2D1B"/>
    <w:rsid w:val="00CA375D"/>
    <w:rsid w:val="00CA662A"/>
    <w:rsid w:val="00CA708E"/>
    <w:rsid w:val="00CA7AFD"/>
    <w:rsid w:val="00CA7C3C"/>
    <w:rsid w:val="00CB0189"/>
    <w:rsid w:val="00CB0BA2"/>
    <w:rsid w:val="00CB1A42"/>
    <w:rsid w:val="00CB1B0C"/>
    <w:rsid w:val="00CB2C0B"/>
    <w:rsid w:val="00CB517D"/>
    <w:rsid w:val="00CC038D"/>
    <w:rsid w:val="00CC08DB"/>
    <w:rsid w:val="00CC0E3F"/>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393"/>
    <w:rsid w:val="00CE0C4F"/>
    <w:rsid w:val="00CE30EA"/>
    <w:rsid w:val="00CF048A"/>
    <w:rsid w:val="00CF155A"/>
    <w:rsid w:val="00CF2947"/>
    <w:rsid w:val="00CF686F"/>
    <w:rsid w:val="00CF6E60"/>
    <w:rsid w:val="00CF6F67"/>
    <w:rsid w:val="00CF74AE"/>
    <w:rsid w:val="00CF7BCA"/>
    <w:rsid w:val="00D008FD"/>
    <w:rsid w:val="00D0321C"/>
    <w:rsid w:val="00D035EC"/>
    <w:rsid w:val="00D06AB1"/>
    <w:rsid w:val="00D06FC1"/>
    <w:rsid w:val="00D072ED"/>
    <w:rsid w:val="00D07A16"/>
    <w:rsid w:val="00D1067E"/>
    <w:rsid w:val="00D10F50"/>
    <w:rsid w:val="00D11272"/>
    <w:rsid w:val="00D120BF"/>
    <w:rsid w:val="00D126F5"/>
    <w:rsid w:val="00D1489E"/>
    <w:rsid w:val="00D1589E"/>
    <w:rsid w:val="00D17251"/>
    <w:rsid w:val="00D20737"/>
    <w:rsid w:val="00D21E81"/>
    <w:rsid w:val="00D223DE"/>
    <w:rsid w:val="00D227CE"/>
    <w:rsid w:val="00D23A77"/>
    <w:rsid w:val="00D25E37"/>
    <w:rsid w:val="00D2661A"/>
    <w:rsid w:val="00D27582"/>
    <w:rsid w:val="00D27EC4"/>
    <w:rsid w:val="00D31807"/>
    <w:rsid w:val="00D32719"/>
    <w:rsid w:val="00D33333"/>
    <w:rsid w:val="00D352A2"/>
    <w:rsid w:val="00D4162B"/>
    <w:rsid w:val="00D4514F"/>
    <w:rsid w:val="00D451E2"/>
    <w:rsid w:val="00D45E89"/>
    <w:rsid w:val="00D45E8D"/>
    <w:rsid w:val="00D466AE"/>
    <w:rsid w:val="00D4734F"/>
    <w:rsid w:val="00D51BF3"/>
    <w:rsid w:val="00D60D41"/>
    <w:rsid w:val="00D6384E"/>
    <w:rsid w:val="00D66846"/>
    <w:rsid w:val="00D675FB"/>
    <w:rsid w:val="00D71F25"/>
    <w:rsid w:val="00D72A9C"/>
    <w:rsid w:val="00D77031"/>
    <w:rsid w:val="00D84941"/>
    <w:rsid w:val="00D84FA1"/>
    <w:rsid w:val="00D851F0"/>
    <w:rsid w:val="00D86DB7"/>
    <w:rsid w:val="00D87BF5"/>
    <w:rsid w:val="00D90721"/>
    <w:rsid w:val="00D926D0"/>
    <w:rsid w:val="00D92B60"/>
    <w:rsid w:val="00D93030"/>
    <w:rsid w:val="00D950E1"/>
    <w:rsid w:val="00D952A6"/>
    <w:rsid w:val="00D97F99"/>
    <w:rsid w:val="00DA04D4"/>
    <w:rsid w:val="00DA1E08"/>
    <w:rsid w:val="00DA24F8"/>
    <w:rsid w:val="00DA28E8"/>
    <w:rsid w:val="00DA38D3"/>
    <w:rsid w:val="00DA3932"/>
    <w:rsid w:val="00DA3AFC"/>
    <w:rsid w:val="00DA64F8"/>
    <w:rsid w:val="00DA6C15"/>
    <w:rsid w:val="00DB0258"/>
    <w:rsid w:val="00DB104F"/>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34A"/>
    <w:rsid w:val="00DE7595"/>
    <w:rsid w:val="00DF1961"/>
    <w:rsid w:val="00DF44DE"/>
    <w:rsid w:val="00E01138"/>
    <w:rsid w:val="00E02DFB"/>
    <w:rsid w:val="00E030F9"/>
    <w:rsid w:val="00E0311A"/>
    <w:rsid w:val="00E03138"/>
    <w:rsid w:val="00E06404"/>
    <w:rsid w:val="00E11A85"/>
    <w:rsid w:val="00E12495"/>
    <w:rsid w:val="00E15CCD"/>
    <w:rsid w:val="00E162A3"/>
    <w:rsid w:val="00E202EF"/>
    <w:rsid w:val="00E210B5"/>
    <w:rsid w:val="00E23E1B"/>
    <w:rsid w:val="00E2552F"/>
    <w:rsid w:val="00E3137A"/>
    <w:rsid w:val="00E32CCF"/>
    <w:rsid w:val="00E34A98"/>
    <w:rsid w:val="00E356E0"/>
    <w:rsid w:val="00E35D1E"/>
    <w:rsid w:val="00E364F9"/>
    <w:rsid w:val="00E365FA"/>
    <w:rsid w:val="00E36789"/>
    <w:rsid w:val="00E44A83"/>
    <w:rsid w:val="00E502C1"/>
    <w:rsid w:val="00E502DD"/>
    <w:rsid w:val="00E50D3A"/>
    <w:rsid w:val="00E50FBA"/>
    <w:rsid w:val="00E51387"/>
    <w:rsid w:val="00E51E68"/>
    <w:rsid w:val="00E52EFD"/>
    <w:rsid w:val="00E5408A"/>
    <w:rsid w:val="00E56800"/>
    <w:rsid w:val="00E579E5"/>
    <w:rsid w:val="00E60C63"/>
    <w:rsid w:val="00E62FF9"/>
    <w:rsid w:val="00E635D6"/>
    <w:rsid w:val="00E639BC"/>
    <w:rsid w:val="00E664CC"/>
    <w:rsid w:val="00E70388"/>
    <w:rsid w:val="00E70F92"/>
    <w:rsid w:val="00E7265F"/>
    <w:rsid w:val="00E72F19"/>
    <w:rsid w:val="00E74313"/>
    <w:rsid w:val="00E74C54"/>
    <w:rsid w:val="00E77A03"/>
    <w:rsid w:val="00E80832"/>
    <w:rsid w:val="00E822E8"/>
    <w:rsid w:val="00E82554"/>
    <w:rsid w:val="00E82606"/>
    <w:rsid w:val="00E831C1"/>
    <w:rsid w:val="00E846C8"/>
    <w:rsid w:val="00E84957"/>
    <w:rsid w:val="00E84A55"/>
    <w:rsid w:val="00E85BFF"/>
    <w:rsid w:val="00E86232"/>
    <w:rsid w:val="00E90391"/>
    <w:rsid w:val="00E906C2"/>
    <w:rsid w:val="00E906C3"/>
    <w:rsid w:val="00E9311F"/>
    <w:rsid w:val="00E934D1"/>
    <w:rsid w:val="00E94AF0"/>
    <w:rsid w:val="00E95D13"/>
    <w:rsid w:val="00E95DD3"/>
    <w:rsid w:val="00E969D5"/>
    <w:rsid w:val="00EA30C6"/>
    <w:rsid w:val="00EA5272"/>
    <w:rsid w:val="00EA58D1"/>
    <w:rsid w:val="00EA5D23"/>
    <w:rsid w:val="00EA61BC"/>
    <w:rsid w:val="00EA681A"/>
    <w:rsid w:val="00EA735B"/>
    <w:rsid w:val="00EB1E69"/>
    <w:rsid w:val="00EB2086"/>
    <w:rsid w:val="00EB31ED"/>
    <w:rsid w:val="00EB5EDF"/>
    <w:rsid w:val="00EB60FE"/>
    <w:rsid w:val="00EB74DB"/>
    <w:rsid w:val="00EC5359"/>
    <w:rsid w:val="00EC562A"/>
    <w:rsid w:val="00EC716A"/>
    <w:rsid w:val="00ED067A"/>
    <w:rsid w:val="00ED2B50"/>
    <w:rsid w:val="00ED2C9A"/>
    <w:rsid w:val="00ED6769"/>
    <w:rsid w:val="00ED7708"/>
    <w:rsid w:val="00EE0350"/>
    <w:rsid w:val="00EE0719"/>
    <w:rsid w:val="00EE0E80"/>
    <w:rsid w:val="00EE569C"/>
    <w:rsid w:val="00EE593A"/>
    <w:rsid w:val="00EE613F"/>
    <w:rsid w:val="00EE7295"/>
    <w:rsid w:val="00EE7869"/>
    <w:rsid w:val="00EF054A"/>
    <w:rsid w:val="00EF0F65"/>
    <w:rsid w:val="00EF1183"/>
    <w:rsid w:val="00EF3235"/>
    <w:rsid w:val="00EF7E72"/>
    <w:rsid w:val="00F06D37"/>
    <w:rsid w:val="00F07B9D"/>
    <w:rsid w:val="00F111DB"/>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5C8"/>
    <w:rsid w:val="00F859A8"/>
    <w:rsid w:val="00F86D87"/>
    <w:rsid w:val="00F9108B"/>
    <w:rsid w:val="00F91349"/>
    <w:rsid w:val="00F936E1"/>
    <w:rsid w:val="00F93A8A"/>
    <w:rsid w:val="00F95248"/>
    <w:rsid w:val="00F956A9"/>
    <w:rsid w:val="00F963ED"/>
    <w:rsid w:val="00F966CF"/>
    <w:rsid w:val="00F96CAE"/>
    <w:rsid w:val="00F97C99"/>
    <w:rsid w:val="00FA2F6B"/>
    <w:rsid w:val="00FA4D82"/>
    <w:rsid w:val="00FA662D"/>
    <w:rsid w:val="00FA73B1"/>
    <w:rsid w:val="00FA77CF"/>
    <w:rsid w:val="00FB0CB9"/>
    <w:rsid w:val="00FB231D"/>
    <w:rsid w:val="00FB3DFF"/>
    <w:rsid w:val="00FB4121"/>
    <w:rsid w:val="00FB45F1"/>
    <w:rsid w:val="00FB4A72"/>
    <w:rsid w:val="00FB54E8"/>
    <w:rsid w:val="00FB7054"/>
    <w:rsid w:val="00FC17B7"/>
    <w:rsid w:val="00FC2CB7"/>
    <w:rsid w:val="00FC4090"/>
    <w:rsid w:val="00FC4706"/>
    <w:rsid w:val="00FC55B4"/>
    <w:rsid w:val="00FD00E6"/>
    <w:rsid w:val="00FD09A1"/>
    <w:rsid w:val="00FD2A7C"/>
    <w:rsid w:val="00FD59EB"/>
    <w:rsid w:val="00FD7299"/>
    <w:rsid w:val="00FE1FBE"/>
    <w:rsid w:val="00FE3901"/>
    <w:rsid w:val="00FE39D3"/>
    <w:rsid w:val="00FE4BCE"/>
    <w:rsid w:val="00FE54AE"/>
    <w:rsid w:val="00FE576A"/>
    <w:rsid w:val="00FE7940"/>
    <w:rsid w:val="00FE7E79"/>
    <w:rsid w:val="00FF3E7D"/>
    <w:rsid w:val="00FF5B99"/>
    <w:rsid w:val="00FF730C"/>
    <w:rsid w:val="00FF73F4"/>
    <w:rsid w:val="00FF7CE4"/>
    <w:rsid w:val="00FF7E39"/>
    <w:rsid w:val="335D70D7"/>
    <w:rsid w:val="4CB47BAB"/>
    <w:rsid w:val="8F6FF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unhideWhenUsed="0" w:uiPriority="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uiPriority w:val="99"/>
    <w:rPr>
      <w:sz w:val="18"/>
      <w:szCs w:val="18"/>
    </w:rPr>
  </w:style>
  <w:style w:type="paragraph" w:styleId="17">
    <w:name w:val="footer"/>
    <w:basedOn w:val="1"/>
    <w:link w:val="45"/>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9"/>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annotation reference"/>
    <w:unhideWhenUsed/>
    <w:qFormat/>
    <w:uiPriority w:val="0"/>
    <w:rPr>
      <w:sz w:val="21"/>
      <w:szCs w:val="21"/>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b/>
      <w:bCs/>
      <w:kern w:val="44"/>
      <w:sz w:val="44"/>
      <w:szCs w:val="44"/>
    </w:rPr>
  </w:style>
  <w:style w:type="character" w:customStyle="1" w:styleId="36">
    <w:name w:val="标题 2 字符"/>
    <w:link w:val="3"/>
    <w:uiPriority w:val="0"/>
    <w:rPr>
      <w:rFonts w:ascii="Arial" w:hAnsi="Arial" w:eastAsia="黑体"/>
      <w:b/>
      <w:bCs/>
      <w:kern w:val="2"/>
      <w:sz w:val="32"/>
      <w:szCs w:val="32"/>
    </w:rPr>
  </w:style>
  <w:style w:type="character" w:customStyle="1" w:styleId="37">
    <w:name w:val="标题 3 字符"/>
    <w:link w:val="4"/>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qFormat/>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
    <w:link w:val="18"/>
    <w:qFormat/>
    <w:uiPriority w:val="99"/>
    <w:rPr>
      <w:kern w:val="2"/>
      <w:sz w:val="18"/>
      <w:szCs w:val="18"/>
    </w:rPr>
  </w:style>
  <w:style w:type="character" w:customStyle="1" w:styleId="45">
    <w:name w:val="页脚 字符"/>
    <w:link w:val="17"/>
    <w:qFormat/>
    <w:uiPriority w:val="99"/>
    <w:rPr>
      <w:rFonts w:ascii="宋体"/>
      <w:kern w:val="2"/>
      <w:sz w:val="18"/>
      <w:szCs w:val="18"/>
    </w:rPr>
  </w:style>
  <w:style w:type="character" w:customStyle="1" w:styleId="46">
    <w:name w:val="批注框文本 字符"/>
    <w:link w:val="16"/>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uiPriority w:val="29"/>
    <w:rPr>
      <w:i/>
      <w:iCs/>
      <w:color w:val="000000"/>
      <w:kern w:val="2"/>
      <w:sz w:val="21"/>
      <w:szCs w:val="21"/>
    </w:rPr>
  </w:style>
  <w:style w:type="character" w:customStyle="1" w:styleId="49">
    <w:name w:val="标题 字符"/>
    <w:link w:val="25"/>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uiPriority w:val="0"/>
    <w:pPr>
      <w:ind w:right="227"/>
      <w:jc w:val="right"/>
    </w:pPr>
    <w:rPr>
      <w:rFonts w:ascii="宋体" w:hAnsi="Times New Roman" w:eastAsia="宋体" w:cs="Times New Roman"/>
      <w:sz w:val="18"/>
      <w:lang w:val="en-US" w:eastAsia="zh-CN" w:bidi="ar-SA"/>
    </w:rPr>
  </w:style>
  <w:style w:type="paragraph" w:customStyle="1" w:styleId="54">
    <w:name w:val="标准书眉一"/>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kern w:val="2"/>
      <w:sz w:val="21"/>
      <w:szCs w:val="21"/>
    </w:rPr>
  </w:style>
  <w:style w:type="paragraph" w:customStyle="1" w:styleId="88">
    <w:name w:val="标准文件_附录章标题"/>
    <w:next w:val="57"/>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semiHidden/>
    <w:qFormat/>
    <w:uiPriority w:val="0"/>
    <w:rPr>
      <w:rFonts w:ascii="宋体"/>
      <w:kern w:val="2"/>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uiPriority w:val="0"/>
    <w:pPr>
      <w:numPr>
        <w:ilvl w:val="3"/>
        <w:numId w:val="20"/>
      </w:numPr>
      <w:adjustRightInd/>
      <w:spacing w:line="240" w:lineRule="auto"/>
    </w:pPr>
    <w:rPr>
      <w:rFonts w:ascii="宋体" w:hAnsi="宋体"/>
      <w:szCs w:val="24"/>
    </w:rPr>
  </w:style>
  <w:style w:type="paragraph" w:customStyle="1" w:styleId="120">
    <w:name w:val="发布部门"/>
    <w:next w:val="57"/>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uiPriority w:val="0"/>
    <w:pPr>
      <w:outlineLvl w:val="4"/>
    </w:pPr>
  </w:style>
  <w:style w:type="paragraph" w:customStyle="1" w:styleId="131">
    <w:name w:val="附录四级无标题条"/>
    <w:basedOn w:val="130"/>
    <w:next w:val="57"/>
    <w:uiPriority w:val="0"/>
    <w:pPr>
      <w:outlineLvl w:val="5"/>
    </w:pPr>
  </w:style>
  <w:style w:type="paragraph" w:customStyle="1" w:styleId="132">
    <w:name w:val="附录图"/>
    <w:next w:val="57"/>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uiPriority w:val="0"/>
    <w:pPr>
      <w:outlineLvl w:val="6"/>
    </w:pPr>
  </w:style>
  <w:style w:type="paragraph" w:customStyle="1" w:styleId="135">
    <w:name w:val="附录性质"/>
    <w:basedOn w:val="1"/>
    <w:uiPriority w:val="0"/>
    <w:pPr>
      <w:widowControl/>
      <w:adjustRightInd/>
      <w:jc w:val="center"/>
    </w:pPr>
    <w:rPr>
      <w:rFonts w:ascii="黑体" w:eastAsia="黑体"/>
    </w:rPr>
  </w:style>
  <w:style w:type="paragraph" w:customStyle="1" w:styleId="136">
    <w:name w:val="附录一级无标题条"/>
    <w:basedOn w:val="88"/>
    <w:next w:val="57"/>
    <w:uiPriority w:val="0"/>
    <w:pPr>
      <w:autoSpaceDN w:val="0"/>
      <w:outlineLvl w:val="2"/>
    </w:pPr>
    <w:rPr>
      <w:rFonts w:ascii="宋体" w:hAnsi="宋体" w:eastAsia="宋体"/>
    </w:rPr>
  </w:style>
  <w:style w:type="character" w:customStyle="1" w:styleId="137">
    <w:name w:val="个人答复风格"/>
    <w:uiPriority w:val="0"/>
    <w:rPr>
      <w:rFonts w:ascii="Arial" w:hAnsi="Arial" w:eastAsia="宋体" w:cs="Arial"/>
      <w:color w:val="auto"/>
      <w:spacing w:val="0"/>
      <w:sz w:val="20"/>
    </w:rPr>
  </w:style>
  <w:style w:type="character" w:customStyle="1" w:styleId="138">
    <w:name w:val="个人撰写风格"/>
    <w:uiPriority w:val="0"/>
    <w:rPr>
      <w:rFonts w:ascii="Arial" w:hAnsi="Arial" w:eastAsia="宋体" w:cs="Arial"/>
      <w:color w:val="auto"/>
      <w:spacing w:val="0"/>
      <w:sz w:val="20"/>
    </w:rPr>
  </w:style>
  <w:style w:type="paragraph" w:customStyle="1" w:styleId="139">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uiPriority w:val="0"/>
    <w:pPr>
      <w:tabs>
        <w:tab w:val="left" w:pos="840"/>
      </w:tabs>
    </w:pPr>
  </w:style>
  <w:style w:type="paragraph" w:customStyle="1" w:styleId="142">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uiPriority w:val="0"/>
    <w:pPr>
      <w:adjustRightInd/>
      <w:spacing w:line="240" w:lineRule="auto"/>
      <w:jc w:val="left"/>
    </w:pPr>
    <w:rPr>
      <w:bCs/>
      <w:iCs/>
    </w:rPr>
  </w:style>
  <w:style w:type="paragraph" w:customStyle="1" w:styleId="144">
    <w:name w:val="目录 31"/>
    <w:basedOn w:val="1"/>
    <w:next w:val="1"/>
    <w:semiHidden/>
    <w:uiPriority w:val="0"/>
    <w:pPr>
      <w:spacing w:line="240" w:lineRule="auto"/>
    </w:pPr>
    <w:rPr>
      <w:rFonts w:ascii="宋体" w:hAnsi="宋体"/>
      <w:iCs/>
    </w:rPr>
  </w:style>
  <w:style w:type="paragraph" w:customStyle="1" w:styleId="145">
    <w:name w:val="目录 41"/>
    <w:basedOn w:val="1"/>
    <w:next w:val="1"/>
    <w:semiHidden/>
    <w:uiPriority w:val="0"/>
    <w:pPr>
      <w:adjustRightInd/>
      <w:spacing w:line="240" w:lineRule="auto"/>
      <w:jc w:val="left"/>
    </w:pPr>
  </w:style>
  <w:style w:type="paragraph" w:customStyle="1" w:styleId="146">
    <w:name w:val="目录 51"/>
    <w:basedOn w:val="1"/>
    <w:next w:val="1"/>
    <w:semiHidden/>
    <w:uiPriority w:val="0"/>
    <w:pPr>
      <w:spacing w:line="240" w:lineRule="auto"/>
    </w:pPr>
    <w:rPr>
      <w:rFonts w:ascii="宋体" w:hAnsi="宋体"/>
    </w:rPr>
  </w:style>
  <w:style w:type="paragraph" w:customStyle="1" w:styleId="147">
    <w:name w:val="目录 61"/>
    <w:basedOn w:val="1"/>
    <w:next w:val="1"/>
    <w:semiHidden/>
    <w:uiPriority w:val="0"/>
    <w:pPr>
      <w:adjustRightInd/>
      <w:spacing w:line="240" w:lineRule="auto"/>
      <w:jc w:val="left"/>
    </w:pPr>
  </w:style>
  <w:style w:type="paragraph" w:customStyle="1" w:styleId="148">
    <w:name w:val="目录 71"/>
    <w:basedOn w:val="147"/>
    <w:semiHidden/>
    <w:uiPriority w:val="0"/>
    <w:pPr>
      <w:ind w:left="1260"/>
    </w:pPr>
  </w:style>
  <w:style w:type="paragraph" w:customStyle="1" w:styleId="149">
    <w:name w:val="目录 81"/>
    <w:basedOn w:val="148"/>
    <w:semiHidden/>
    <w:uiPriority w:val="0"/>
    <w:pPr>
      <w:ind w:left="1470"/>
    </w:pPr>
  </w:style>
  <w:style w:type="paragraph" w:customStyle="1" w:styleId="150">
    <w:name w:val="目录 91"/>
    <w:basedOn w:val="149"/>
    <w:semiHidden/>
    <w:uiPriority w:val="0"/>
    <w:pPr>
      <w:ind w:left="1680"/>
    </w:pPr>
  </w:style>
  <w:style w:type="paragraph" w:customStyle="1" w:styleId="151">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8"/>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8"/>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8"/>
    <w:qFormat/>
    <w:uiPriority w:val="0"/>
    <w:rPr>
      <w:rFonts w:ascii="黑体" w:eastAsia="黑体"/>
      <w:spacing w:val="85"/>
      <w:w w:val="100"/>
      <w:position w:val="3"/>
      <w:sz w:val="28"/>
      <w:szCs w:val="28"/>
    </w:rPr>
  </w:style>
  <w:style w:type="paragraph" w:customStyle="1" w:styleId="231">
    <w:name w:val="段"/>
    <w:link w:val="23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2">
    <w:name w:val="段 Char"/>
    <w:link w:val="231"/>
    <w:qFormat/>
    <w:uiPriority w:val="0"/>
    <w:rPr>
      <w:rFonts w:ascii="宋体" w:hAnsi="Times New Roman"/>
      <w:sz w:val="21"/>
    </w:rPr>
  </w:style>
  <w:style w:type="paragraph" w:customStyle="1" w:styleId="233">
    <w:name w:val="一级条标题"/>
    <w:next w:val="231"/>
    <w:link w:val="234"/>
    <w:qFormat/>
    <w:uiPriority w:val="0"/>
    <w:pPr>
      <w:numPr>
        <w:ilvl w:val="1"/>
        <w:numId w:val="23"/>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234">
    <w:name w:val="一级条标题 Char"/>
    <w:link w:val="233"/>
    <w:qFormat/>
    <w:uiPriority w:val="0"/>
    <w:rPr>
      <w:rFonts w:ascii="黑体" w:hAnsi="Times New Roman" w:eastAsia="黑体"/>
      <w:sz w:val="21"/>
      <w:szCs w:val="21"/>
    </w:rPr>
  </w:style>
  <w:style w:type="paragraph" w:customStyle="1" w:styleId="235">
    <w:name w:val="章标题"/>
    <w:next w:val="231"/>
    <w:qFormat/>
    <w:uiPriority w:val="0"/>
    <w:pPr>
      <w:tabs>
        <w:tab w:val="left" w:pos="851"/>
      </w:tabs>
      <w:spacing w:before="312" w:beforeLines="100" w:after="312" w:afterLines="100"/>
      <w:ind w:left="851" w:hanging="426"/>
      <w:jc w:val="both"/>
      <w:outlineLvl w:val="1"/>
    </w:pPr>
    <w:rPr>
      <w:rFonts w:ascii="黑体" w:hAnsi="Times New Roman" w:eastAsia="黑体" w:cs="Times New Roman"/>
      <w:sz w:val="21"/>
      <w:lang w:val="en-US" w:eastAsia="zh-CN" w:bidi="ar-SA"/>
    </w:rPr>
  </w:style>
  <w:style w:type="paragraph" w:customStyle="1" w:styleId="236">
    <w:name w:val="二级条标题"/>
    <w:basedOn w:val="233"/>
    <w:next w:val="231"/>
    <w:qFormat/>
    <w:uiPriority w:val="0"/>
    <w:pPr>
      <w:numPr>
        <w:ilvl w:val="2"/>
      </w:numPr>
      <w:spacing w:before="50" w:after="50"/>
      <w:outlineLvl w:val="3"/>
    </w:pPr>
  </w:style>
  <w:style w:type="paragraph" w:customStyle="1" w:styleId="237">
    <w:name w:val="二级无"/>
    <w:basedOn w:val="236"/>
    <w:qFormat/>
    <w:uiPriority w:val="0"/>
    <w:pPr>
      <w:spacing w:before="0" w:beforeLines="0" w:after="0" w:afterLines="0"/>
    </w:pPr>
    <w:rPr>
      <w:rFonts w:ascii="宋体" w:eastAsia="宋体"/>
    </w:rPr>
  </w:style>
  <w:style w:type="paragraph" w:customStyle="1" w:styleId="238">
    <w:name w:val="三级无"/>
    <w:basedOn w:val="1"/>
    <w:qFormat/>
    <w:uiPriority w:val="0"/>
    <w:pPr>
      <w:widowControl/>
      <w:numPr>
        <w:ilvl w:val="3"/>
        <w:numId w:val="23"/>
      </w:numPr>
      <w:adjustRightInd/>
      <w:spacing w:line="240" w:lineRule="auto"/>
      <w:jc w:val="left"/>
      <w:outlineLvl w:val="4"/>
    </w:pPr>
    <w:rPr>
      <w:rFonts w:ascii="宋体" w:hAnsi="Times New Roman"/>
      <w:kern w:val="0"/>
    </w:rPr>
  </w:style>
  <w:style w:type="paragraph" w:customStyle="1" w:styleId="239">
    <w:name w:val="一级无"/>
    <w:basedOn w:val="233"/>
    <w:qFormat/>
    <w:uiPriority w:val="0"/>
    <w:pPr>
      <w:tabs>
        <w:tab w:val="clear" w:pos="1310"/>
      </w:tabs>
      <w:spacing w:before="0" w:beforeLines="0" w:after="0" w:afterLines="0"/>
      <w:ind w:left="0" w:firstLine="0"/>
    </w:pPr>
    <w:rPr>
      <w:rFonts w:ascii="宋体" w:eastAsia="宋体"/>
    </w:rPr>
  </w:style>
  <w:style w:type="paragraph" w:customStyle="1" w:styleId="240">
    <w:name w:val="注：（正文）"/>
    <w:basedOn w:val="1"/>
    <w:next w:val="231"/>
    <w:qFormat/>
    <w:uiPriority w:val="0"/>
    <w:pPr>
      <w:autoSpaceDE w:val="0"/>
      <w:autoSpaceDN w:val="0"/>
      <w:adjustRightInd/>
      <w:spacing w:line="240" w:lineRule="auto"/>
    </w:pPr>
    <w:rPr>
      <w:rFonts w:ascii="宋体" w:hAnsi="Times New Roman"/>
      <w:kern w:val="0"/>
      <w:sz w:val="18"/>
      <w:szCs w:val="18"/>
    </w:rPr>
  </w:style>
  <w:style w:type="paragraph" w:customStyle="1" w:styleId="241">
    <w:name w:val="列项——（一级）"/>
    <w:qFormat/>
    <w:uiPriority w:val="0"/>
    <w:pPr>
      <w:widowControl w:val="0"/>
      <w:ind w:left="420" w:hanging="420"/>
      <w:jc w:val="both"/>
    </w:pPr>
    <w:rPr>
      <w:rFonts w:ascii="宋体" w:hAnsi="Times New Roman" w:eastAsia="宋体" w:cs="Times New Roman"/>
      <w:sz w:val="21"/>
      <w:lang w:val="en-US" w:eastAsia="zh-CN" w:bidi="ar-SA"/>
    </w:rPr>
  </w:style>
  <w:style w:type="paragraph" w:customStyle="1" w:styleId="242">
    <w:name w:val="正文表标题"/>
    <w:next w:val="231"/>
    <w:qFormat/>
    <w:uiPriority w:val="0"/>
    <w:pPr>
      <w:tabs>
        <w:tab w:val="left" w:pos="360"/>
        <w:tab w:val="left" w:pos="851"/>
      </w:tabs>
      <w:spacing w:before="156" w:beforeLines="50" w:after="156" w:afterLines="50"/>
      <w:ind w:left="851" w:hanging="426"/>
      <w:jc w:val="center"/>
    </w:pPr>
    <w:rPr>
      <w:rFonts w:ascii="黑体" w:hAnsi="Times New Roman" w:eastAsia="黑体" w:cs="Times New Roman"/>
      <w:sz w:val="21"/>
      <w:lang w:val="en-US" w:eastAsia="zh-CN" w:bidi="ar-SA"/>
    </w:rPr>
  </w:style>
  <w:style w:type="paragraph" w:customStyle="1" w:styleId="243">
    <w:name w:val="字母编号列项（一级）"/>
    <w:qFormat/>
    <w:uiPriority w:val="0"/>
    <w:pPr>
      <w:tabs>
        <w:tab w:val="left" w:pos="840"/>
      </w:tabs>
      <w:ind w:left="425" w:hanging="425"/>
      <w:jc w:val="both"/>
    </w:pPr>
    <w:rPr>
      <w:rFonts w:ascii="宋体" w:hAnsi="Times New Roman" w:eastAsia="宋体" w:cs="Times New Roman"/>
      <w:sz w:val="21"/>
      <w:lang w:val="en-US" w:eastAsia="zh-CN" w:bidi="ar-SA"/>
    </w:rPr>
  </w:style>
  <w:style w:type="paragraph" w:styleId="24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Library\Containers\com.kingsoft.wpsoffice.mac\Data\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970273A996B4C20A03D140FB090BE2F"/>
        <w:style w:val=""/>
        <w:category>
          <w:name w:val="常规"/>
          <w:gallery w:val="placeholder"/>
        </w:category>
        <w:types>
          <w:type w:val="bbPlcHdr"/>
        </w:types>
        <w:behaviors>
          <w:behavior w:val="content"/>
        </w:behaviors>
        <w:description w:val=""/>
        <w:guid w:val="{9A98F4F4-1D94-452B-BB53-94CE2737BE1B}"/>
      </w:docPartPr>
      <w:docPartBody>
        <w:p>
          <w:pPr>
            <w:pStyle w:val="5"/>
          </w:pPr>
          <w:r>
            <w:rPr>
              <w:rStyle w:val="4"/>
              <w:rFonts w:hint="eastAsia"/>
            </w:rPr>
            <w:t>单击或点击此处输入文字。</w:t>
          </w:r>
        </w:p>
      </w:docPartBody>
    </w:docPart>
    <w:docPart>
      <w:docPartPr>
        <w:name w:val="4867450C93944C7097951F86D6639F7C"/>
        <w:style w:val=""/>
        <w:category>
          <w:name w:val="常规"/>
          <w:gallery w:val="placeholder"/>
        </w:category>
        <w:types>
          <w:type w:val="bbPlcHdr"/>
        </w:types>
        <w:behaviors>
          <w:behavior w:val="content"/>
        </w:behaviors>
        <w:description w:val=""/>
        <w:guid w:val="{16C513DA-18EB-43A5-BCCD-2F94A3C05E7D}"/>
      </w:docPartPr>
      <w:docPartBody>
        <w:p>
          <w:pPr>
            <w:pStyle w:val="6"/>
          </w:pPr>
          <w:r>
            <w:rPr>
              <w:rStyle w:val="4"/>
              <w:rFonts w:hint="eastAsia"/>
            </w:rPr>
            <w:t>选择一项。</w:t>
          </w:r>
        </w:p>
      </w:docPartBody>
    </w:docPart>
    <w:docPart>
      <w:docPartPr>
        <w:name w:val="F762683287B44C3EA8F04BFD969717DE"/>
        <w:style w:val=""/>
        <w:category>
          <w:name w:val="常规"/>
          <w:gallery w:val="placeholder"/>
        </w:category>
        <w:types>
          <w:type w:val="bbPlcHdr"/>
        </w:types>
        <w:behaviors>
          <w:behavior w:val="content"/>
        </w:behaviors>
        <w:description w:val=""/>
        <w:guid w:val="{96A7B568-3FFA-438A-9729-8744AE9E1FD6}"/>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22"/>
    <w:rsid w:val="001A25BA"/>
    <w:rsid w:val="004D1C3B"/>
    <w:rsid w:val="004F2422"/>
    <w:rsid w:val="00533855"/>
    <w:rsid w:val="006B47B6"/>
    <w:rsid w:val="00CA7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B970273A996B4C20A03D140FB090BE2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4867450C93944C7097951F86D6639F7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762683287B44C3EA8F04BFD969717D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10</Pages>
  <Words>947</Words>
  <Characters>5398</Characters>
  <Lines>44</Lines>
  <Paragraphs>12</Paragraphs>
  <TotalTime>362</TotalTime>
  <ScaleCrop>false</ScaleCrop>
  <LinksUpToDate>false</LinksUpToDate>
  <CharactersWithSpaces>6333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2022-10-11T11:29:00Z</dcterms:created>
  <dc:creator>王大大</dc:creator>
  <dc:description>&lt;config cover="true" show_menu="true" version="1.0.0" doctype="SDKXY"&gt;_x000d_
&lt;/config&gt;</dc:description>
  <cp:lastModifiedBy>欢乐豆</cp:lastModifiedBy>
  <cp:lastPrinted>2021-02-02T16:22:00Z</cp:lastPrinted>
  <dcterms:modified xsi:type="dcterms:W3CDTF">2022-10-13T05:24:15Z</dcterms:modified>
  <dc:title>团体标准</dc:title>
  <cp:revision>200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2052-11.1.0.12598</vt:lpwstr>
  </property>
  <property fmtid="{D5CDD505-2E9C-101B-9397-08002B2CF9AE}" pid="15" name="ICV">
    <vt:lpwstr>10EDD657B31B4F99880273BC5E1367A9</vt:lpwstr>
  </property>
</Properties>
</file>